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F8A" w:rsidRPr="00B96F8A" w:rsidRDefault="00B96F8A" w:rsidP="00B96F8A">
      <w:pPr>
        <w:jc w:val="center"/>
        <w:rPr>
          <w:rFonts w:asciiTheme="minorHAnsi" w:eastAsia="Times New Roman" w:hAnsiTheme="minorHAnsi" w:cstheme="minorHAnsi"/>
          <w:b/>
          <w:i/>
          <w:color w:val="2F528F"/>
          <w:sz w:val="52"/>
        </w:rPr>
      </w:pPr>
      <w:r w:rsidRPr="00B96F8A">
        <w:rPr>
          <w:rFonts w:asciiTheme="minorHAnsi" w:eastAsia="Times New Roman" w:hAnsiTheme="minorHAnsi" w:cstheme="minorHAnsi"/>
          <w:b/>
          <w:i/>
          <w:color w:val="2F528F"/>
          <w:sz w:val="52"/>
        </w:rPr>
        <w:t>Links and Resources</w:t>
      </w:r>
    </w:p>
    <w:p w:rsidR="00B96F8A" w:rsidRPr="00392D7C" w:rsidRDefault="00B96F8A" w:rsidP="00B96F8A">
      <w:pPr>
        <w:spacing w:after="120" w:line="22" w:lineRule="atLeast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>Community and family involvement are critical for the future success of students with disabilities who are involved in the justice system.</w:t>
      </w:r>
      <w:r>
        <w:rPr>
          <w:rFonts w:asciiTheme="minorHAnsi" w:hAnsiTheme="minorHAnsi" w:cstheme="minorHAnsi"/>
        </w:rPr>
        <w:t xml:space="preserve"> </w:t>
      </w:r>
      <w:r w:rsidRPr="00392D7C">
        <w:rPr>
          <w:rFonts w:asciiTheme="minorHAnsi" w:hAnsiTheme="minorHAnsi" w:cstheme="minorHAnsi"/>
        </w:rPr>
        <w:t xml:space="preserve">Below are </w:t>
      </w:r>
      <w:r>
        <w:rPr>
          <w:rFonts w:asciiTheme="minorHAnsi" w:hAnsiTheme="minorHAnsi" w:cstheme="minorHAnsi"/>
        </w:rPr>
        <w:t xml:space="preserve">a wide range of </w:t>
      </w:r>
      <w:r w:rsidRPr="00392D7C">
        <w:rPr>
          <w:rFonts w:asciiTheme="minorHAnsi" w:hAnsiTheme="minorHAnsi" w:cstheme="minorHAnsi"/>
        </w:rPr>
        <w:t>resources that can help Parent Centers gather the information they need to support families of justice</w:t>
      </w:r>
      <w:r>
        <w:rPr>
          <w:rFonts w:asciiTheme="minorHAnsi" w:hAnsiTheme="minorHAnsi" w:cstheme="minorHAnsi"/>
        </w:rPr>
        <w:t>-</w:t>
      </w:r>
      <w:r w:rsidRPr="00392D7C">
        <w:rPr>
          <w:rFonts w:asciiTheme="minorHAnsi" w:hAnsiTheme="minorHAnsi" w:cstheme="minorHAnsi"/>
        </w:rPr>
        <w:t>involved youth.</w:t>
      </w:r>
      <w:bookmarkStart w:id="0" w:name="_GoBack"/>
      <w:bookmarkEnd w:id="0"/>
    </w:p>
    <w:p w:rsidR="00B96F8A" w:rsidRDefault="00B96F8A" w:rsidP="00B96F8A">
      <w:pPr>
        <w:pStyle w:val="ListParagraph"/>
        <w:numPr>
          <w:ilvl w:val="0"/>
          <w:numId w:val="22"/>
        </w:numPr>
        <w:spacing w:after="120" w:line="22" w:lineRule="atLeast"/>
        <w:contextualSpacing w:val="0"/>
        <w:rPr>
          <w:rFonts w:asciiTheme="minorHAnsi" w:eastAsia="PT Sans" w:hAnsiTheme="minorHAnsi" w:cstheme="minorHAnsi"/>
        </w:rPr>
      </w:pPr>
      <w:r w:rsidRPr="00A57ADF">
        <w:rPr>
          <w:rFonts w:asciiTheme="minorHAnsi" w:eastAsia="Times New Roman" w:hAnsiTheme="minorHAnsi" w:cstheme="minorHAnsi"/>
          <w:bCs/>
          <w:shd w:val="clear" w:color="auto" w:fill="FFFFFF"/>
        </w:rPr>
        <w:t xml:space="preserve">CPIR’s Juvenile Justice Workgroup </w:t>
      </w:r>
      <w:r w:rsidRPr="00A57ADF">
        <w:rPr>
          <w:rFonts w:asciiTheme="minorHAnsi" w:eastAsia="Times New Roman" w:hAnsiTheme="minorHAnsi" w:cstheme="minorHAnsi"/>
          <w:bCs/>
          <w:i/>
          <w:shd w:val="clear" w:color="auto" w:fill="FFFFFF"/>
        </w:rPr>
        <w:t>(see Acknowledgements below)</w:t>
      </w:r>
      <w:r w:rsidRPr="00A57ADF">
        <w:rPr>
          <w:rFonts w:asciiTheme="minorHAnsi" w:eastAsia="Times New Roman" w:hAnsiTheme="minorHAnsi" w:cstheme="minorHAnsi"/>
          <w:bCs/>
          <w:shd w:val="clear" w:color="auto" w:fill="FFFFFF"/>
        </w:rPr>
        <w:t xml:space="preserve"> compiled, reviewed, and vetted this</w:t>
      </w:r>
      <w:r w:rsidRPr="00A57ADF">
        <w:rPr>
          <w:rFonts w:asciiTheme="minorHAnsi" w:eastAsia="PT Sans" w:hAnsiTheme="minorHAnsi" w:cstheme="minorHAnsi"/>
        </w:rPr>
        <w:t xml:space="preserve"> collection of documents, presentations, webinars, and tool kits related to youth in the Juvenile Justice system that can be downloaded or linked to for sharing with families</w:t>
      </w:r>
      <w:r>
        <w:rPr>
          <w:rFonts w:asciiTheme="minorHAnsi" w:eastAsia="PT Sans" w:hAnsiTheme="minorHAnsi" w:cstheme="minorHAnsi"/>
        </w:rPr>
        <w:t xml:space="preserve">: </w:t>
      </w:r>
      <w:hyperlink r:id="rId7" w:history="1">
        <w:r w:rsidRPr="00A57ADF">
          <w:rPr>
            <w:rStyle w:val="Hyperlink"/>
            <w:rFonts w:asciiTheme="minorHAnsi" w:eastAsia="Times New Roman" w:hAnsiTheme="minorHAnsi" w:cstheme="minorHAnsi"/>
            <w:b/>
            <w:bCs/>
            <w:shd w:val="clear" w:color="auto" w:fill="FFFFFF"/>
          </w:rPr>
          <w:t>tinyurl.com/jj-parent-centers</w:t>
        </w:r>
      </w:hyperlink>
      <w:r w:rsidRPr="00392D7C">
        <w:rPr>
          <w:rFonts w:asciiTheme="minorHAnsi" w:hAnsiTheme="minorHAnsi" w:cstheme="minorHAnsi"/>
        </w:rPr>
        <w:t>.</w:t>
      </w:r>
    </w:p>
    <w:p w:rsidR="00B96F8A" w:rsidRPr="00982DB0" w:rsidRDefault="00B96F8A" w:rsidP="00B96F8A">
      <w:pPr>
        <w:pStyle w:val="ListParagraph"/>
        <w:numPr>
          <w:ilvl w:val="0"/>
          <w:numId w:val="22"/>
        </w:numPr>
        <w:spacing w:after="120" w:line="22" w:lineRule="atLeast"/>
        <w:contextualSpacing w:val="0"/>
        <w:rPr>
          <w:rFonts w:asciiTheme="minorHAnsi" w:eastAsia="PT Sans" w:hAnsiTheme="minorHAnsi" w:cstheme="minorHAnsi"/>
        </w:rPr>
      </w:pPr>
      <w:r w:rsidRPr="00A57ADF">
        <w:rPr>
          <w:rFonts w:asciiTheme="minorHAnsi" w:eastAsia="Times New Roman" w:hAnsiTheme="minorHAnsi" w:cstheme="minorHAnsi"/>
        </w:rPr>
        <w:t>In this group we will network and share resources regarding the education of students involved in the Juvenile Justice system</w:t>
      </w:r>
      <w:r>
        <w:rPr>
          <w:rFonts w:asciiTheme="minorHAnsi" w:eastAsia="Times New Roman" w:hAnsiTheme="minorHAnsi" w:cstheme="minorHAnsi"/>
        </w:rPr>
        <w:t xml:space="preserve">: </w:t>
      </w:r>
      <w:hyperlink r:id="rId8" w:history="1">
        <w:r w:rsidRPr="00A57ADF">
          <w:rPr>
            <w:rStyle w:val="Hyperlink"/>
            <w:rFonts w:asciiTheme="minorHAnsi" w:eastAsia="Times New Roman" w:hAnsiTheme="minorHAnsi" w:cstheme="minorHAnsi"/>
            <w:b/>
          </w:rPr>
          <w:t>parentcenterhub.org/groups/juvenile-justice-workgroup</w:t>
        </w:r>
      </w:hyperlink>
      <w:r w:rsidRPr="00392D7C">
        <w:rPr>
          <w:rFonts w:asciiTheme="minorHAnsi" w:hAnsiTheme="minorHAnsi" w:cstheme="minorHAnsi"/>
        </w:rPr>
        <w:t>.</w:t>
      </w:r>
    </w:p>
    <w:p w:rsidR="00B96F8A" w:rsidRPr="008D666A" w:rsidRDefault="00B96F8A" w:rsidP="00B96F8A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36"/>
        </w:rPr>
      </w:pPr>
      <w:r w:rsidRPr="008D666A">
        <w:rPr>
          <w:rFonts w:asciiTheme="minorHAnsi" w:eastAsia="Times New Roman" w:hAnsiTheme="minorHAnsi" w:cstheme="minorHAnsi"/>
          <w:b/>
          <w:color w:val="000000" w:themeColor="text1"/>
          <w:sz w:val="36"/>
        </w:rPr>
        <w:t>Organizations &amp; Associations</w:t>
      </w:r>
    </w:p>
    <w:p w:rsidR="00B96F8A" w:rsidRPr="00392D7C" w:rsidRDefault="00B96F8A" w:rsidP="00B96F8A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American Bar Association: Center on Children and the Law: </w:t>
      </w:r>
      <w:hyperlink r:id="rId9" w:history="1">
        <w:r w:rsidRPr="00392D7C">
          <w:rPr>
            <w:rStyle w:val="Hyperlink"/>
            <w:rFonts w:asciiTheme="minorHAnsi" w:hAnsiTheme="minorHAnsi" w:cstheme="minorHAnsi"/>
            <w:b/>
          </w:rPr>
          <w:t>www.americanbar.org/groups/child_law.html</w:t>
        </w:r>
      </w:hyperlink>
      <w:r w:rsidRPr="00392D7C">
        <w:rPr>
          <w:rFonts w:asciiTheme="minorHAnsi" w:hAnsiTheme="minorHAnsi" w:cstheme="minorHAnsi"/>
          <w:b/>
        </w:rPr>
        <w:t xml:space="preserve"> </w:t>
      </w:r>
    </w:p>
    <w:p w:rsidR="00B96F8A" w:rsidRPr="00392D7C" w:rsidRDefault="00B96F8A" w:rsidP="00B96F8A">
      <w:pPr>
        <w:pStyle w:val="ListParagraph"/>
        <w:numPr>
          <w:ilvl w:val="0"/>
          <w:numId w:val="37"/>
        </w:numPr>
        <w:shd w:val="clear" w:color="auto" w:fill="FFFFFF"/>
        <w:spacing w:after="120" w:line="240" w:lineRule="auto"/>
        <w:contextualSpacing w:val="0"/>
        <w:textAlignment w:val="baseline"/>
        <w:outlineLvl w:val="0"/>
        <w:rPr>
          <w:rFonts w:asciiTheme="minorHAnsi" w:hAnsiTheme="minorHAnsi" w:cstheme="minorHAnsi"/>
        </w:rPr>
      </w:pPr>
      <w:r w:rsidRPr="00392D7C">
        <w:rPr>
          <w:rFonts w:asciiTheme="minorHAnsi" w:eastAsia="Times New Roman" w:hAnsiTheme="minorHAnsi" w:cstheme="minorHAnsi"/>
          <w:color w:val="000000" w:themeColor="text1"/>
          <w:spacing w:val="9"/>
          <w:kern w:val="36"/>
          <w:bdr w:val="none" w:sz="0" w:space="0" w:color="auto" w:frame="1"/>
        </w:rPr>
        <w:t xml:space="preserve">Blueprint for Change: Education Success for Youth in the Juvenile Justice System: </w:t>
      </w:r>
      <w:hyperlink r:id="rId10" w:history="1">
        <w:r w:rsidRPr="00392D7C">
          <w:rPr>
            <w:rStyle w:val="Hyperlink"/>
            <w:rFonts w:asciiTheme="minorHAnsi" w:hAnsiTheme="minorHAnsi" w:cstheme="minorHAnsi"/>
            <w:b/>
          </w:rPr>
          <w:t>www.jjeducationblueprint.org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Education Law Center: </w:t>
      </w:r>
      <w:hyperlink r:id="rId11" w:history="1">
        <w:r w:rsidRPr="00392D7C">
          <w:rPr>
            <w:rStyle w:val="Hyperlink"/>
            <w:rFonts w:asciiTheme="minorHAnsi" w:hAnsiTheme="minorHAnsi" w:cstheme="minorHAnsi"/>
            <w:b/>
          </w:rPr>
          <w:t>www.elc-pa.org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Juvenile Law Center: </w:t>
      </w:r>
      <w:hyperlink r:id="rId12" w:history="1">
        <w:r w:rsidRPr="00392D7C">
          <w:rPr>
            <w:rStyle w:val="Hyperlink"/>
            <w:rFonts w:asciiTheme="minorHAnsi" w:hAnsiTheme="minorHAnsi" w:cstheme="minorHAnsi"/>
            <w:b/>
          </w:rPr>
          <w:t>jlc.org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Southern Poverty Law Center: </w:t>
      </w:r>
      <w:hyperlink r:id="rId13" w:history="1">
        <w:r w:rsidRPr="00392D7C">
          <w:rPr>
            <w:rStyle w:val="Hyperlink"/>
            <w:rFonts w:asciiTheme="minorHAnsi" w:hAnsiTheme="minorHAnsi" w:cstheme="minorHAnsi"/>
            <w:b/>
          </w:rPr>
          <w:t>www.splcenter.org/issues/childrens-rights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7"/>
        </w:numPr>
        <w:spacing w:after="120"/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392D7C">
        <w:rPr>
          <w:rFonts w:asciiTheme="minorHAnsi" w:hAnsiTheme="minorHAnsi" w:cstheme="minorHAnsi"/>
        </w:rPr>
        <w:t xml:space="preserve">Youth Sentencing &amp; Reentry Project: </w:t>
      </w:r>
      <w:hyperlink r:id="rId14" w:history="1">
        <w:r w:rsidRPr="00392D7C">
          <w:rPr>
            <w:rStyle w:val="Hyperlink"/>
            <w:rFonts w:asciiTheme="minorHAnsi" w:hAnsiTheme="minorHAnsi" w:cstheme="minorHAnsi"/>
            <w:b/>
          </w:rPr>
          <w:t>ysrp.org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7"/>
        </w:numPr>
        <w:spacing w:after="120" w:line="240" w:lineRule="auto"/>
        <w:contextualSpacing w:val="0"/>
        <w:rPr>
          <w:rFonts w:asciiTheme="minorHAnsi" w:eastAsia="Times New Roman" w:hAnsiTheme="minorHAnsi" w:cstheme="minorHAnsi"/>
        </w:rPr>
      </w:pPr>
      <w:r w:rsidRPr="00392D7C">
        <w:rPr>
          <w:rFonts w:asciiTheme="minorHAnsi" w:eastAsia="Times New Roman" w:hAnsiTheme="minorHAnsi" w:cstheme="minorHAnsi"/>
        </w:rPr>
        <w:t xml:space="preserve">Office of Juvenile Justice and Delinquency Prevention: </w:t>
      </w:r>
      <w:hyperlink r:id="rId15" w:history="1">
        <w:r w:rsidRPr="00392D7C">
          <w:rPr>
            <w:rStyle w:val="Hyperlink"/>
            <w:rFonts w:asciiTheme="minorHAnsi" w:hAnsiTheme="minorHAnsi" w:cstheme="minorHAnsi"/>
            <w:b/>
          </w:rPr>
          <w:t>www.ojjdp.gov</w:t>
        </w:r>
      </w:hyperlink>
      <w:r w:rsidRPr="00392D7C">
        <w:rPr>
          <w:rFonts w:asciiTheme="minorHAnsi" w:hAnsiTheme="minorHAnsi" w:cstheme="minorHAnsi"/>
        </w:rPr>
        <w:t xml:space="preserve"> </w:t>
      </w:r>
    </w:p>
    <w:p w:rsidR="00B96F8A" w:rsidRPr="00392D7C" w:rsidRDefault="00B96F8A" w:rsidP="00B96F8A">
      <w:pPr>
        <w:pStyle w:val="ListParagraph"/>
        <w:numPr>
          <w:ilvl w:val="0"/>
          <w:numId w:val="37"/>
        </w:numPr>
        <w:spacing w:after="120" w:line="240" w:lineRule="auto"/>
        <w:contextualSpacing w:val="0"/>
        <w:rPr>
          <w:rFonts w:asciiTheme="minorHAnsi" w:eastAsia="Times New Roman" w:hAnsiTheme="minorHAnsi" w:cstheme="minorHAnsi"/>
        </w:rPr>
      </w:pPr>
      <w:r w:rsidRPr="00392D7C">
        <w:rPr>
          <w:rFonts w:asciiTheme="minorHAnsi" w:eastAsia="Times New Roman" w:hAnsiTheme="minorHAnsi" w:cstheme="minorHAnsi"/>
        </w:rPr>
        <w:t xml:space="preserve">Kids Count Data Center: </w:t>
      </w:r>
      <w:hyperlink r:id="rId16" w:history="1">
        <w:r w:rsidRPr="00392D7C">
          <w:rPr>
            <w:rStyle w:val="Hyperlink"/>
            <w:rFonts w:asciiTheme="minorHAnsi" w:eastAsia="Times New Roman" w:hAnsiTheme="minorHAnsi" w:cstheme="minorHAnsi"/>
            <w:b/>
          </w:rPr>
          <w:t>datacenter.kidscount.org</w:t>
        </w:r>
      </w:hyperlink>
      <w:r w:rsidRPr="00392D7C">
        <w:rPr>
          <w:rFonts w:asciiTheme="minorHAnsi" w:eastAsia="Times New Roman" w:hAnsiTheme="minorHAnsi" w:cstheme="minorHAnsi"/>
        </w:rPr>
        <w:t xml:space="preserve"> </w:t>
      </w:r>
    </w:p>
    <w:p w:rsidR="00B96F8A" w:rsidRPr="00392D7C" w:rsidRDefault="00B96F8A" w:rsidP="00B96F8A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</w:p>
    <w:p w:rsidR="00B96F8A" w:rsidRPr="008D666A" w:rsidRDefault="00B96F8A" w:rsidP="00B96F8A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36"/>
        </w:rPr>
      </w:pPr>
      <w:r w:rsidRPr="008D666A">
        <w:rPr>
          <w:rFonts w:asciiTheme="minorHAnsi" w:eastAsia="Times New Roman" w:hAnsiTheme="minorHAnsi" w:cstheme="minorHAnsi"/>
          <w:b/>
          <w:color w:val="000000" w:themeColor="text1"/>
          <w:sz w:val="36"/>
        </w:rPr>
        <w:t>Publications &amp; Search Links</w:t>
      </w:r>
    </w:p>
    <w:p w:rsidR="00B96F8A" w:rsidRPr="00392D7C" w:rsidRDefault="00B96F8A" w:rsidP="00B96F8A">
      <w:pPr>
        <w:pStyle w:val="ListParagraph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Juvenile Justice and Delinquency Prevention Reauthorization Act: </w:t>
      </w:r>
      <w:hyperlink r:id="rId17" w:history="1">
        <w:r w:rsidRPr="00392D7C">
          <w:rPr>
            <w:rStyle w:val="Hyperlink"/>
            <w:rFonts w:asciiTheme="minorHAnsi" w:hAnsiTheme="minorHAnsi" w:cstheme="minorHAnsi"/>
            <w:b/>
          </w:rPr>
          <w:t>www.congress.gov/bill/115th-congress/senate-bill/860/text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Juvenile Justice Reform Act: </w:t>
      </w:r>
      <w:hyperlink r:id="rId18" w:history="1">
        <w:r w:rsidRPr="00392D7C">
          <w:rPr>
            <w:rStyle w:val="Hyperlink"/>
            <w:rFonts w:asciiTheme="minorHAnsi" w:hAnsiTheme="minorHAnsi" w:cstheme="minorHAnsi"/>
            <w:b/>
          </w:rPr>
          <w:t>www.congress.gov/bill/115th-congress/house-bill/1809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lastRenderedPageBreak/>
        <w:t xml:space="preserve">Pennsylvania Commission on Crime and Delinquency — “The Pennsylvania Juvenile Collateral Consequences Checklist”: </w:t>
      </w:r>
      <w:hyperlink r:id="rId19" w:history="1">
        <w:r w:rsidRPr="00392D7C">
          <w:rPr>
            <w:rStyle w:val="Hyperlink"/>
            <w:rFonts w:asciiTheme="minorHAnsi" w:hAnsiTheme="minorHAnsi" w:cstheme="minorHAnsi"/>
            <w:b/>
          </w:rPr>
          <w:t>www.pccd.pa.gov/Juvenile-Justice/Documents/Pennsylvania_Juvenile_Collateral_Consequences_Checklist.pdf</w:t>
        </w:r>
      </w:hyperlink>
    </w:p>
    <w:p w:rsidR="00B96F8A" w:rsidRPr="00392D7C" w:rsidRDefault="00B96F8A" w:rsidP="00B96F8A">
      <w:pPr>
        <w:pStyle w:val="Heading1"/>
        <w:numPr>
          <w:ilvl w:val="0"/>
          <w:numId w:val="38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392D7C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Models for Change — “New Jersey Juvenile Collateral Consequences Checklist”: </w:t>
      </w:r>
      <w:hyperlink r:id="rId20" w:history="1">
        <w:r w:rsidRPr="00392D7C">
          <w:rPr>
            <w:rStyle w:val="Hyperlink"/>
            <w:rFonts w:asciiTheme="minorHAnsi" w:hAnsiTheme="minorHAnsi" w:cstheme="minorHAnsi"/>
            <w:sz w:val="24"/>
            <w:szCs w:val="24"/>
          </w:rPr>
          <w:t>www.modelsforchange.net/publications/807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>National Collaborative on Workforce and Disability — “</w:t>
      </w:r>
      <w:r w:rsidRPr="00392D7C">
        <w:rPr>
          <w:rFonts w:asciiTheme="minorHAnsi" w:hAnsiTheme="minorHAnsi" w:cstheme="minorHAnsi"/>
          <w:color w:val="000000" w:themeColor="text1"/>
        </w:rPr>
        <w:t>Guideposts for Success for Youth Involved in the Juvenile Corrections System”:</w:t>
      </w:r>
      <w:r w:rsidRPr="00392D7C">
        <w:rPr>
          <w:rFonts w:asciiTheme="minorHAnsi" w:hAnsiTheme="minorHAnsi" w:cstheme="minorHAnsi"/>
        </w:rPr>
        <w:t xml:space="preserve"> </w:t>
      </w:r>
      <w:hyperlink r:id="rId21" w:history="1">
        <w:r w:rsidRPr="00392D7C">
          <w:rPr>
            <w:rStyle w:val="Hyperlink"/>
            <w:rFonts w:asciiTheme="minorHAnsi" w:hAnsiTheme="minorHAnsi" w:cstheme="minorHAnsi"/>
            <w:b/>
          </w:rPr>
          <w:t>www.ncwd-youth.info/guideposts/juvenile-justice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National Juvenile Defender Center — </w:t>
      </w:r>
    </w:p>
    <w:p w:rsidR="00B96F8A" w:rsidRPr="00F272B8" w:rsidRDefault="00B96F8A" w:rsidP="00B96F8A">
      <w:pPr>
        <w:pStyle w:val="ListParagraph"/>
        <w:numPr>
          <w:ilvl w:val="1"/>
          <w:numId w:val="38"/>
        </w:numPr>
        <w:spacing w:after="120"/>
        <w:contextualSpacing w:val="0"/>
        <w:rPr>
          <w:rStyle w:val="Hyperlink"/>
          <w:rFonts w:asciiTheme="minorHAnsi" w:hAnsiTheme="minorHAnsi" w:cstheme="minorHAnsi"/>
          <w:color w:val="auto"/>
        </w:rPr>
      </w:pPr>
      <w:r w:rsidRPr="00F272B8">
        <w:rPr>
          <w:rFonts w:asciiTheme="minorHAnsi" w:hAnsiTheme="minorHAnsi" w:cstheme="minorHAnsi"/>
        </w:rPr>
        <w:t>“Collateral Consequences of Juvenile Delinquency Proceedings in California”:</w:t>
      </w:r>
      <w:r>
        <w:rPr>
          <w:rFonts w:asciiTheme="minorHAnsi" w:hAnsiTheme="minorHAnsi" w:cstheme="minorHAnsi"/>
        </w:rPr>
        <w:t xml:space="preserve"> </w:t>
      </w:r>
      <w:hyperlink r:id="rId22" w:history="1">
        <w:r w:rsidRPr="00F272B8">
          <w:rPr>
            <w:rStyle w:val="Hyperlink"/>
            <w:rFonts w:asciiTheme="minorHAnsi" w:hAnsiTheme="minorHAnsi" w:cstheme="minorHAnsi"/>
            <w:b/>
          </w:rPr>
          <w:t>njdc.info/wp-content/uploads/2014/04/PJDC-CA-Collateral-Consequences-Handbook-2011.pdf</w:t>
        </w:r>
      </w:hyperlink>
    </w:p>
    <w:p w:rsidR="00B96F8A" w:rsidRPr="00392D7C" w:rsidRDefault="00B96F8A" w:rsidP="00B96F8A">
      <w:pPr>
        <w:pStyle w:val="ListParagraph"/>
        <w:numPr>
          <w:ilvl w:val="1"/>
          <w:numId w:val="38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Topical Issues Search: </w:t>
      </w:r>
      <w:hyperlink r:id="rId23" w:history="1">
        <w:r w:rsidRPr="00392D7C">
          <w:rPr>
            <w:rStyle w:val="Hyperlink"/>
            <w:rFonts w:asciiTheme="minorHAnsi" w:hAnsiTheme="minorHAnsi" w:cstheme="minorHAnsi"/>
            <w:b/>
          </w:rPr>
          <w:t>njdc.info/practice-policy-resources/topical-issues-search</w:t>
        </w:r>
      </w:hyperlink>
    </w:p>
    <w:p w:rsidR="00B96F8A" w:rsidRPr="00392D7C" w:rsidRDefault="00B96F8A" w:rsidP="00B96F8A">
      <w:pPr>
        <w:pStyle w:val="ListParagraph"/>
        <w:numPr>
          <w:ilvl w:val="1"/>
          <w:numId w:val="38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Juvenile Court Terminology: </w:t>
      </w:r>
      <w:hyperlink r:id="rId24" w:history="1">
        <w:r w:rsidRPr="00392D7C">
          <w:rPr>
            <w:rStyle w:val="Hyperlink"/>
            <w:rFonts w:asciiTheme="minorHAnsi" w:hAnsiTheme="minorHAnsi" w:cstheme="minorHAnsi"/>
            <w:b/>
          </w:rPr>
          <w:t>njdc.info/juvenile-court-terminology</w:t>
        </w:r>
      </w:hyperlink>
    </w:p>
    <w:p w:rsidR="00B96F8A" w:rsidRPr="00392D7C" w:rsidRDefault="00B96F8A" w:rsidP="00B96F8A">
      <w:pPr>
        <w:pStyle w:val="ListParagraph"/>
        <w:numPr>
          <w:ilvl w:val="1"/>
          <w:numId w:val="38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State Profiles: </w:t>
      </w:r>
      <w:hyperlink r:id="rId25" w:history="1">
        <w:r w:rsidRPr="00392D7C">
          <w:rPr>
            <w:rStyle w:val="Hyperlink"/>
            <w:rFonts w:asciiTheme="minorHAnsi" w:hAnsiTheme="minorHAnsi" w:cstheme="minorHAnsi"/>
            <w:b/>
          </w:rPr>
          <w:t>njdc.info/practice-policy-resources/state-profiles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</w:rPr>
      </w:pPr>
      <w:r w:rsidRPr="00392D7C">
        <w:rPr>
          <w:rFonts w:asciiTheme="minorHAnsi" w:hAnsiTheme="minorHAnsi" w:cstheme="minorHAnsi"/>
        </w:rPr>
        <w:t xml:space="preserve">New York Center for Juvenile Justice — Websites and Publications: </w:t>
      </w:r>
      <w:hyperlink r:id="rId26" w:history="1">
        <w:r w:rsidRPr="00392D7C">
          <w:rPr>
            <w:rStyle w:val="Hyperlink"/>
            <w:rFonts w:asciiTheme="minorHAnsi" w:hAnsiTheme="minorHAnsi" w:cstheme="minorHAnsi"/>
            <w:b/>
          </w:rPr>
          <w:t>www.nycjj.org/resources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8"/>
        </w:numPr>
        <w:spacing w:after="120"/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392D7C">
        <w:rPr>
          <w:rFonts w:asciiTheme="minorHAnsi" w:hAnsiTheme="minorHAnsi" w:cstheme="minorHAnsi"/>
        </w:rPr>
        <w:t xml:space="preserve">Northwestern Pritzker School of Law — “The Illinois Juvenile Collateral Consequences Checklist”: </w:t>
      </w:r>
      <w:hyperlink r:id="rId27" w:history="1">
        <w:r w:rsidRPr="00392D7C">
          <w:rPr>
            <w:rStyle w:val="Hyperlink"/>
            <w:rFonts w:asciiTheme="minorHAnsi" w:hAnsiTheme="minorHAnsi" w:cstheme="minorHAnsi"/>
            <w:b/>
          </w:rPr>
          <w:t>www.law.northwestern.edu/legalclinic/cfjc/documents/IllinoisCollateralConsequencesChecklist.pdf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Theme="minorHAnsi" w:eastAsia="Times New Roman" w:hAnsiTheme="minorHAnsi" w:cstheme="minorHAnsi"/>
        </w:rPr>
      </w:pPr>
      <w:r w:rsidRPr="00392D7C">
        <w:rPr>
          <w:rFonts w:asciiTheme="minorHAnsi" w:eastAsia="Times New Roman" w:hAnsiTheme="minorHAnsi" w:cstheme="minorHAnsi"/>
        </w:rPr>
        <w:t xml:space="preserve">New Jersey Institute for Social Justice — “Bring Our Child Home: Ain’t I a Child?”: </w:t>
      </w:r>
      <w:hyperlink r:id="rId28" w:history="1">
        <w:r w:rsidRPr="00392D7C">
          <w:rPr>
            <w:rStyle w:val="Hyperlink"/>
            <w:rFonts w:asciiTheme="minorHAnsi" w:eastAsia="Times New Roman" w:hAnsiTheme="minorHAnsi" w:cstheme="minorHAnsi"/>
            <w:b/>
          </w:rPr>
          <w:t>d3n8a8pro7vhmx.cloudfront.net/njisj/pages/465/attachments/original/1482183464/Ain%27t_I_A_Child_Final_.pdf?1482183464</w:t>
        </w:r>
      </w:hyperlink>
    </w:p>
    <w:p w:rsidR="00B96F8A" w:rsidRPr="00392D7C" w:rsidRDefault="00B96F8A" w:rsidP="00B96F8A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Theme="minorHAnsi" w:eastAsia="Times New Roman" w:hAnsiTheme="minorHAnsi" w:cstheme="minorHAnsi"/>
        </w:rPr>
      </w:pPr>
      <w:r w:rsidRPr="00392D7C">
        <w:rPr>
          <w:rFonts w:asciiTheme="minorHAnsi" w:hAnsiTheme="minorHAnsi" w:cstheme="minorHAnsi"/>
          <w:color w:val="333333"/>
          <w:shd w:val="clear" w:color="auto" w:fill="FFFFFF"/>
        </w:rPr>
        <w:t xml:space="preserve">Minnesota State Advisory Council on Mental Health — </w:t>
      </w:r>
      <w:r w:rsidRPr="00392D7C">
        <w:rPr>
          <w:rFonts w:asciiTheme="minorHAnsi" w:eastAsia="Times New Roman" w:hAnsiTheme="minorHAnsi" w:cstheme="minorHAnsi"/>
        </w:rPr>
        <w:t xml:space="preserve">Report to the Governor and Legislature: </w:t>
      </w:r>
      <w:hyperlink r:id="rId29" w:history="1">
        <w:r w:rsidRPr="00392D7C">
          <w:rPr>
            <w:rStyle w:val="Hyperlink"/>
            <w:rFonts w:asciiTheme="minorHAnsi" w:eastAsia="Times New Roman" w:hAnsiTheme="minorHAnsi" w:cstheme="minorHAnsi"/>
            <w:b/>
          </w:rPr>
          <w:t>mn.gov/dhs/mh-advisory-council/reports</w:t>
        </w:r>
      </w:hyperlink>
      <w:r w:rsidRPr="00392D7C">
        <w:rPr>
          <w:rFonts w:asciiTheme="minorHAnsi" w:eastAsia="Times New Roman" w:hAnsiTheme="minorHAnsi" w:cstheme="minorHAnsi"/>
          <w:b/>
        </w:rPr>
        <w:t xml:space="preserve"> </w:t>
      </w:r>
      <w:r w:rsidRPr="00392D7C">
        <w:rPr>
          <w:rFonts w:asciiTheme="minorHAnsi" w:eastAsia="Times New Roman" w:hAnsiTheme="minorHAnsi" w:cstheme="minorHAnsi"/>
        </w:rPr>
        <w:t xml:space="preserve"> </w:t>
      </w:r>
    </w:p>
    <w:p w:rsidR="00B96F8A" w:rsidRPr="008D666A" w:rsidRDefault="00B96F8A" w:rsidP="00B96F8A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Theme="minorHAnsi" w:eastAsia="Times New Roman" w:hAnsiTheme="minorHAnsi" w:cstheme="minorHAnsi"/>
        </w:rPr>
      </w:pPr>
      <w:r w:rsidRPr="00392D7C">
        <w:rPr>
          <w:rFonts w:asciiTheme="minorHAnsi" w:eastAsia="Times New Roman" w:hAnsiTheme="minorHAnsi" w:cstheme="minorHAnsi"/>
        </w:rPr>
        <w:t>The Arc NCCJD — “</w:t>
      </w:r>
      <w:r w:rsidRPr="00392D7C">
        <w:rPr>
          <w:rFonts w:asciiTheme="minorHAnsi" w:hAnsiTheme="minorHAnsi" w:cstheme="minorHAnsi"/>
        </w:rPr>
        <w:t>Justice-Involved Youth with Intellectual and Developmental Disabilities”</w:t>
      </w:r>
      <w:r w:rsidRPr="00392D7C">
        <w:rPr>
          <w:rFonts w:asciiTheme="minorHAnsi" w:eastAsia="Times New Roman" w:hAnsiTheme="minorHAnsi" w:cstheme="minorHAnsi"/>
        </w:rPr>
        <w:t xml:space="preserve">: </w:t>
      </w:r>
      <w:hyperlink r:id="rId30" w:history="1">
        <w:r w:rsidRPr="00392D7C">
          <w:rPr>
            <w:rStyle w:val="Hyperlink"/>
            <w:rFonts w:asciiTheme="minorHAnsi" w:eastAsia="Times New Roman" w:hAnsiTheme="minorHAnsi" w:cstheme="minorHAnsi"/>
            <w:b/>
          </w:rPr>
          <w:t>www.thearc.org/document.doc?id=5343</w:t>
        </w:r>
      </w:hyperlink>
      <w:r w:rsidRPr="00D64369">
        <w:rPr>
          <w:rFonts w:asciiTheme="minorHAnsi" w:eastAsia="Times New Roman" w:hAnsiTheme="minorHAnsi" w:cstheme="minorHAnsi"/>
          <w:b/>
        </w:rPr>
        <w:t xml:space="preserve"> </w:t>
      </w:r>
    </w:p>
    <w:p w:rsidR="00652CFD" w:rsidRPr="00B96F8A" w:rsidRDefault="00B96F8A" w:rsidP="00B96F8A">
      <w:pPr>
        <w:pStyle w:val="ListParagraph"/>
        <w:numPr>
          <w:ilvl w:val="0"/>
          <w:numId w:val="38"/>
        </w:numPr>
        <w:spacing w:line="240" w:lineRule="auto"/>
        <w:rPr>
          <w:rStyle w:val="Hyperlink"/>
          <w:rFonts w:asciiTheme="minorHAnsi" w:eastAsia="PT Sans" w:hAnsiTheme="minorHAnsi" w:cstheme="minorHAnsi"/>
          <w:color w:val="auto"/>
          <w:u w:val="none"/>
        </w:rPr>
      </w:pPr>
      <w:r w:rsidRPr="00982DB0">
        <w:rPr>
          <w:rFonts w:asciiTheme="minorHAnsi" w:hAnsiTheme="minorHAnsi" w:cstheme="minorHAnsi"/>
        </w:rPr>
        <w:t xml:space="preserve">The Office of Special Education Programs (OSEP) developed this voluntary </w:t>
      </w:r>
      <w:r w:rsidRPr="00982DB0">
        <w:rPr>
          <w:rStyle w:val="Strong"/>
          <w:rFonts w:asciiTheme="minorHAnsi" w:hAnsiTheme="minorHAnsi" w:cstheme="minorHAnsi"/>
        </w:rPr>
        <w:t xml:space="preserve">State Correctional Education Self-Assessment (SCES) </w:t>
      </w:r>
      <w:r w:rsidRPr="00982DB0">
        <w:rPr>
          <w:rFonts w:asciiTheme="minorHAnsi" w:hAnsiTheme="minorHAnsi" w:cstheme="minorHAnsi"/>
        </w:rPr>
        <w:t xml:space="preserve">to assist states in self-assessing their systems for providing special education and related services to students with disabilities </w:t>
      </w:r>
      <w:r w:rsidRPr="00982DB0">
        <w:rPr>
          <w:rFonts w:asciiTheme="minorHAnsi" w:hAnsiTheme="minorHAnsi" w:cstheme="minorHAnsi"/>
        </w:rPr>
        <w:lastRenderedPageBreak/>
        <w:t xml:space="preserve">in correctional facilities: </w:t>
      </w:r>
      <w:hyperlink r:id="rId31" w:history="1">
        <w:r w:rsidRPr="00982DB0">
          <w:rPr>
            <w:rStyle w:val="Hyperlink"/>
            <w:rFonts w:asciiTheme="minorHAnsi" w:hAnsiTheme="minorHAnsi" w:cstheme="minorHAnsi"/>
            <w:b/>
          </w:rPr>
          <w:t>parentcenterhub.org/state-correctional-education-self-assessment</w:t>
        </w:r>
      </w:hyperlink>
      <w:r w:rsidRPr="00982DB0">
        <w:rPr>
          <w:rFonts w:asciiTheme="minorHAnsi" w:hAnsiTheme="minorHAnsi" w:cstheme="minorHAnsi"/>
        </w:rPr>
        <w:t>.</w:t>
      </w:r>
    </w:p>
    <w:sectPr w:rsidR="00652CFD" w:rsidRPr="00B96F8A" w:rsidSect="00C31FE5">
      <w:headerReference w:type="default" r:id="rId32"/>
      <w:footerReference w:type="default" r:id="rId33"/>
      <w:pgSz w:w="12240" w:h="15840"/>
      <w:pgMar w:top="32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B8A" w:rsidRDefault="00E12B8A" w:rsidP="009F644F">
      <w:pPr>
        <w:spacing w:after="0" w:line="240" w:lineRule="auto"/>
      </w:pPr>
      <w:r>
        <w:separator/>
      </w:r>
    </w:p>
  </w:endnote>
  <w:endnote w:type="continuationSeparator" w:id="0">
    <w:p w:rsidR="00E12B8A" w:rsidRDefault="00E12B8A" w:rsidP="009F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Calibri"/>
    <w:charset w:val="CC"/>
    <w:family w:val="auto"/>
    <w:pitch w:val="variable"/>
    <w:sig w:usb0="A00002EF" w:usb1="5000204B" w:usb2="00000000" w:usb3="00000000" w:csb0="00000097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391160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9FC" w:rsidRPr="00330685" w:rsidRDefault="00E419FC" w:rsidP="00F9517E">
        <w:pPr>
          <w:pStyle w:val="Footer"/>
          <w:pBdr>
            <w:top w:val="thinThickSmallGap" w:sz="24" w:space="1" w:color="002060"/>
          </w:pBdr>
          <w:tabs>
            <w:tab w:val="clear" w:pos="9360"/>
          </w:tabs>
          <w:ind w:left="-540" w:right="-360"/>
          <w:jc w:val="center"/>
          <w:rPr>
            <w:rFonts w:asciiTheme="minorHAnsi" w:hAnsiTheme="minorHAnsi" w:cstheme="minorHAnsi"/>
            <w:sz w:val="20"/>
          </w:rPr>
        </w:pPr>
        <w:r w:rsidRPr="00330685">
          <w:rPr>
            <w:rFonts w:asciiTheme="minorHAnsi" w:hAnsiTheme="minorHAnsi" w:cstheme="minorHAnsi"/>
            <w:sz w:val="20"/>
          </w:rPr>
          <w:fldChar w:fldCharType="begin"/>
        </w:r>
        <w:r w:rsidRPr="00330685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330685">
          <w:rPr>
            <w:rFonts w:asciiTheme="minorHAnsi" w:hAnsiTheme="minorHAnsi" w:cstheme="minorHAnsi"/>
            <w:sz w:val="20"/>
          </w:rPr>
          <w:fldChar w:fldCharType="separate"/>
        </w:r>
        <w:r w:rsidR="00DE50B1">
          <w:rPr>
            <w:rFonts w:asciiTheme="minorHAnsi" w:hAnsiTheme="minorHAnsi" w:cstheme="minorHAnsi"/>
            <w:noProof/>
            <w:sz w:val="20"/>
          </w:rPr>
          <w:t>3</w:t>
        </w:r>
        <w:r w:rsidRPr="00330685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B8A" w:rsidRDefault="00E12B8A" w:rsidP="009F644F">
      <w:pPr>
        <w:spacing w:after="0" w:line="240" w:lineRule="auto"/>
      </w:pPr>
      <w:r>
        <w:separator/>
      </w:r>
    </w:p>
  </w:footnote>
  <w:footnote w:type="continuationSeparator" w:id="0">
    <w:p w:rsidR="00E12B8A" w:rsidRDefault="00E12B8A" w:rsidP="009F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9FC" w:rsidRPr="006C039A" w:rsidRDefault="00C31FE5" w:rsidP="00CD7C79">
    <w:pPr>
      <w:tabs>
        <w:tab w:val="left" w:pos="1815"/>
      </w:tabs>
      <w:spacing w:after="0" w:line="240" w:lineRule="auto"/>
      <w:ind w:left="-360" w:right="-360" w:firstLine="540"/>
      <w:rPr>
        <w:rFonts w:ascii="Rockwell" w:hAnsi="Rockwell" w:cstheme="minorHAnsi"/>
        <w:b/>
        <w:sz w:val="20"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-476250</wp:posOffset>
              </wp:positionH>
              <wp:positionV relativeFrom="paragraph">
                <wp:posOffset>-66675</wp:posOffset>
              </wp:positionV>
              <wp:extent cx="6915150" cy="1181100"/>
              <wp:effectExtent l="38100" t="38100" r="38100" b="38100"/>
              <wp:wrapNone/>
              <wp:docPr id="1" name="Rectangle: Top Corners Round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1181100"/>
                      </a:xfrm>
                      <a:prstGeom prst="round2SameRect">
                        <a:avLst/>
                      </a:prstGeom>
                      <a:noFill/>
                      <a:ln w="76200" cap="rnd" cmpd="thinThick">
                        <a:solidFill>
                          <a:srgbClr val="002060"/>
                        </a:solidFill>
                        <a:prstDash val="solid"/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94" id="Rectangle: Top Corners Rounded 1" o:spid="_x0000_s1026" style="position:absolute;margin-left:-37.5pt;margin-top:-5.25pt;width:544.5pt;height:9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515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" path="m196854,l6718296,v108719,,196854,88135,196854,196854l6915150,1181100r,l,1181100r,l,196854c,88135,88135,,196854,xe" filled="f" strokecolor="#002060" strokeweight="6pt">
              <v:stroke linestyle="thinThick" endcap="round"/>
              <v:path arrowok="t" o:connecttype="custom" o:connectlocs="196854,0;6718296,0;6915150,196854;6915150,1181100;6915150,1181100;0,1181100;0,1181100;0,196854;196854,0" o:connectangles="0,0,0,0,0,0,0,0,0"/>
            </v:shape>
          </w:pict>
        </mc:Fallback>
      </mc:AlternateContent>
    </w:r>
    <w:r w:rsidR="00E419FC" w:rsidRPr="00907E24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 wp14:anchorId="529B2E83" wp14:editId="26544549">
          <wp:simplePos x="0" y="0"/>
          <wp:positionH relativeFrom="column">
            <wp:posOffset>4177030</wp:posOffset>
          </wp:positionH>
          <wp:positionV relativeFrom="page">
            <wp:posOffset>572770</wp:posOffset>
          </wp:positionV>
          <wp:extent cx="1771650" cy="825500"/>
          <wp:effectExtent l="0" t="0" r="0" b="0"/>
          <wp:wrapNone/>
          <wp:docPr id="15" name="Picture 15" descr="Center for Parent Information &amp; Resources logo" title="Center for Parent Information &amp;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ir logo-no bkg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39A">
      <w:rPr>
        <w:rFonts w:ascii="Rockwell" w:hAnsi="Rockwell" w:cstheme="minorHAnsi"/>
        <w:b/>
        <w:sz w:val="40"/>
      </w:rPr>
      <w:tab/>
    </w:r>
  </w:p>
  <w:p w:rsidR="00E419FC" w:rsidRPr="006C039A" w:rsidRDefault="00E419FC" w:rsidP="00CD7C79">
    <w:pPr>
      <w:spacing w:before="360" w:after="0" w:line="240" w:lineRule="auto"/>
      <w:ind w:left="-360" w:right="-360" w:firstLine="540"/>
      <w:rPr>
        <w:rFonts w:asciiTheme="minorHAnsi" w:hAnsiTheme="minorHAnsi" w:cstheme="minorHAnsi"/>
        <w:color w:val="738735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noFill/>
          <w14:prstDash w14:val="solid"/>
          <w14:round/>
        </w14:textOutline>
      </w:rPr>
    </w:pPr>
    <w:r w:rsidRPr="006C039A">
      <w:rPr>
        <w:rFonts w:ascii="Rockwell" w:hAnsi="Rockwell" w:cstheme="minorHAnsi"/>
        <w:color w:val="738735"/>
        <w:spacing w:val="20"/>
        <w:sz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noFill/>
          <w14:prstDash w14:val="solid"/>
          <w14:round/>
        </w14:textOutline>
      </w:rPr>
      <w:t xml:space="preserve">Juvenile Justice Toolkit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3C8B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362B2"/>
    <w:multiLevelType w:val="hybridMultilevel"/>
    <w:tmpl w:val="4C72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E23"/>
    <w:multiLevelType w:val="hybridMultilevel"/>
    <w:tmpl w:val="3C0E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14FE1"/>
    <w:multiLevelType w:val="hybridMultilevel"/>
    <w:tmpl w:val="4CF4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03E0"/>
    <w:multiLevelType w:val="hybridMultilevel"/>
    <w:tmpl w:val="1C0C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628A"/>
    <w:multiLevelType w:val="multilevel"/>
    <w:tmpl w:val="4C527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4F6BDC"/>
    <w:multiLevelType w:val="hybridMultilevel"/>
    <w:tmpl w:val="490A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7693"/>
    <w:multiLevelType w:val="hybridMultilevel"/>
    <w:tmpl w:val="48D0A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426B"/>
    <w:multiLevelType w:val="multilevel"/>
    <w:tmpl w:val="8954E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6C678E"/>
    <w:multiLevelType w:val="hybridMultilevel"/>
    <w:tmpl w:val="530C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3308"/>
    <w:multiLevelType w:val="hybridMultilevel"/>
    <w:tmpl w:val="D1D45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B5CC4"/>
    <w:multiLevelType w:val="hybridMultilevel"/>
    <w:tmpl w:val="471C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2A1A"/>
    <w:multiLevelType w:val="hybridMultilevel"/>
    <w:tmpl w:val="DDA2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D53F2"/>
    <w:multiLevelType w:val="hybridMultilevel"/>
    <w:tmpl w:val="503A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48CB"/>
    <w:multiLevelType w:val="hybridMultilevel"/>
    <w:tmpl w:val="B7D62EF8"/>
    <w:lvl w:ilvl="0" w:tplc="BD48E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45B1"/>
    <w:multiLevelType w:val="hybridMultilevel"/>
    <w:tmpl w:val="BD2C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3A32"/>
    <w:multiLevelType w:val="hybridMultilevel"/>
    <w:tmpl w:val="99E8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67E5E"/>
    <w:multiLevelType w:val="hybridMultilevel"/>
    <w:tmpl w:val="0F8C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C0D00"/>
    <w:multiLevelType w:val="hybridMultilevel"/>
    <w:tmpl w:val="7D3AB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1"/>
    <w:multiLevelType w:val="hybridMultilevel"/>
    <w:tmpl w:val="F41438BA"/>
    <w:lvl w:ilvl="0" w:tplc="63B6AF9E">
      <w:start w:val="10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2618B9"/>
    <w:multiLevelType w:val="hybridMultilevel"/>
    <w:tmpl w:val="E742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E3C0A"/>
    <w:multiLevelType w:val="hybridMultilevel"/>
    <w:tmpl w:val="27AC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B2C3E"/>
    <w:multiLevelType w:val="hybridMultilevel"/>
    <w:tmpl w:val="17F45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1C2786"/>
    <w:multiLevelType w:val="hybridMultilevel"/>
    <w:tmpl w:val="D8FE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764BD"/>
    <w:multiLevelType w:val="hybridMultilevel"/>
    <w:tmpl w:val="D0BE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77B3"/>
    <w:multiLevelType w:val="hybridMultilevel"/>
    <w:tmpl w:val="D026DBD4"/>
    <w:lvl w:ilvl="0" w:tplc="BD48E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63C2A"/>
    <w:multiLevelType w:val="hybridMultilevel"/>
    <w:tmpl w:val="8BAE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E708B"/>
    <w:multiLevelType w:val="hybridMultilevel"/>
    <w:tmpl w:val="C65C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137BC"/>
    <w:multiLevelType w:val="hybridMultilevel"/>
    <w:tmpl w:val="B9A2F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EE3"/>
    <w:multiLevelType w:val="hybridMultilevel"/>
    <w:tmpl w:val="530C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55C25"/>
    <w:multiLevelType w:val="hybridMultilevel"/>
    <w:tmpl w:val="651E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1715"/>
    <w:multiLevelType w:val="hybridMultilevel"/>
    <w:tmpl w:val="7DF81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374C0"/>
    <w:multiLevelType w:val="multilevel"/>
    <w:tmpl w:val="8954E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89454E4"/>
    <w:multiLevelType w:val="hybridMultilevel"/>
    <w:tmpl w:val="F0E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53CBD"/>
    <w:multiLevelType w:val="hybridMultilevel"/>
    <w:tmpl w:val="71F8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821D0"/>
    <w:multiLevelType w:val="hybridMultilevel"/>
    <w:tmpl w:val="BE4C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75597"/>
    <w:multiLevelType w:val="hybridMultilevel"/>
    <w:tmpl w:val="AEE29B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1A30D0"/>
    <w:multiLevelType w:val="hybridMultilevel"/>
    <w:tmpl w:val="CF24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007B1"/>
    <w:multiLevelType w:val="hybridMultilevel"/>
    <w:tmpl w:val="4CD0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1656"/>
    <w:multiLevelType w:val="hybridMultilevel"/>
    <w:tmpl w:val="530C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C694A"/>
    <w:multiLevelType w:val="hybridMultilevel"/>
    <w:tmpl w:val="18C2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2"/>
  </w:num>
  <w:num w:numId="5">
    <w:abstractNumId w:val="6"/>
  </w:num>
  <w:num w:numId="6">
    <w:abstractNumId w:val="3"/>
  </w:num>
  <w:num w:numId="7">
    <w:abstractNumId w:val="21"/>
  </w:num>
  <w:num w:numId="8">
    <w:abstractNumId w:val="12"/>
  </w:num>
  <w:num w:numId="9">
    <w:abstractNumId w:val="11"/>
  </w:num>
  <w:num w:numId="10">
    <w:abstractNumId w:val="37"/>
  </w:num>
  <w:num w:numId="11">
    <w:abstractNumId w:val="35"/>
  </w:num>
  <w:num w:numId="12">
    <w:abstractNumId w:val="32"/>
  </w:num>
  <w:num w:numId="13">
    <w:abstractNumId w:val="24"/>
  </w:num>
  <w:num w:numId="14">
    <w:abstractNumId w:val="16"/>
  </w:num>
  <w:num w:numId="15">
    <w:abstractNumId w:val="23"/>
  </w:num>
  <w:num w:numId="16">
    <w:abstractNumId w:val="18"/>
  </w:num>
  <w:num w:numId="17">
    <w:abstractNumId w:val="0"/>
  </w:num>
  <w:num w:numId="18">
    <w:abstractNumId w:val="19"/>
  </w:num>
  <w:num w:numId="19">
    <w:abstractNumId w:val="40"/>
  </w:num>
  <w:num w:numId="20">
    <w:abstractNumId w:val="30"/>
  </w:num>
  <w:num w:numId="21">
    <w:abstractNumId w:val="33"/>
  </w:num>
  <w:num w:numId="22">
    <w:abstractNumId w:val="1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</w:num>
  <w:num w:numId="26">
    <w:abstractNumId w:val="40"/>
  </w:num>
  <w:num w:numId="27">
    <w:abstractNumId w:val="7"/>
  </w:num>
  <w:num w:numId="28">
    <w:abstractNumId w:val="29"/>
  </w:num>
  <w:num w:numId="29">
    <w:abstractNumId w:val="39"/>
  </w:num>
  <w:num w:numId="30">
    <w:abstractNumId w:val="1"/>
  </w:num>
  <w:num w:numId="31">
    <w:abstractNumId w:val="9"/>
  </w:num>
  <w:num w:numId="32">
    <w:abstractNumId w:val="26"/>
  </w:num>
  <w:num w:numId="33">
    <w:abstractNumId w:val="27"/>
  </w:num>
  <w:num w:numId="34">
    <w:abstractNumId w:val="38"/>
  </w:num>
  <w:num w:numId="35">
    <w:abstractNumId w:val="31"/>
  </w:num>
  <w:num w:numId="36">
    <w:abstractNumId w:val="28"/>
  </w:num>
  <w:num w:numId="37">
    <w:abstractNumId w:val="14"/>
  </w:num>
  <w:num w:numId="38">
    <w:abstractNumId w:val="25"/>
  </w:num>
  <w:num w:numId="39">
    <w:abstractNumId w:val="15"/>
  </w:num>
  <w:num w:numId="40">
    <w:abstractNumId w:val="36"/>
  </w:num>
  <w:num w:numId="41">
    <w:abstractNumId w:val="13"/>
  </w:num>
  <w:num w:numId="42">
    <w:abstractNumId w:val="4"/>
  </w:num>
  <w:num w:numId="43">
    <w:abstractNumId w:val="34"/>
  </w:num>
  <w:num w:numId="44">
    <w:abstractNumId w:val="2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9F"/>
    <w:rsid w:val="0001429A"/>
    <w:rsid w:val="00022849"/>
    <w:rsid w:val="00033911"/>
    <w:rsid w:val="00041F8D"/>
    <w:rsid w:val="00053478"/>
    <w:rsid w:val="0005679D"/>
    <w:rsid w:val="000662A7"/>
    <w:rsid w:val="0009094E"/>
    <w:rsid w:val="0009287E"/>
    <w:rsid w:val="000D5811"/>
    <w:rsid w:val="000E50D2"/>
    <w:rsid w:val="00137B0A"/>
    <w:rsid w:val="00156F80"/>
    <w:rsid w:val="001613E1"/>
    <w:rsid w:val="00185C32"/>
    <w:rsid w:val="00197100"/>
    <w:rsid w:val="001A584B"/>
    <w:rsid w:val="001A73F2"/>
    <w:rsid w:val="001B2D1B"/>
    <w:rsid w:val="001B55A5"/>
    <w:rsid w:val="001B6F4B"/>
    <w:rsid w:val="001C642C"/>
    <w:rsid w:val="001E2EDA"/>
    <w:rsid w:val="00202A36"/>
    <w:rsid w:val="00221280"/>
    <w:rsid w:val="00226FA1"/>
    <w:rsid w:val="002308F9"/>
    <w:rsid w:val="0023714A"/>
    <w:rsid w:val="00253E26"/>
    <w:rsid w:val="00285461"/>
    <w:rsid w:val="00294277"/>
    <w:rsid w:val="00295363"/>
    <w:rsid w:val="002D5733"/>
    <w:rsid w:val="002E2931"/>
    <w:rsid w:val="003238F1"/>
    <w:rsid w:val="00330685"/>
    <w:rsid w:val="00340980"/>
    <w:rsid w:val="00343723"/>
    <w:rsid w:val="00360E89"/>
    <w:rsid w:val="003814B2"/>
    <w:rsid w:val="003C048C"/>
    <w:rsid w:val="003C645F"/>
    <w:rsid w:val="003E0AC8"/>
    <w:rsid w:val="003F19F4"/>
    <w:rsid w:val="0043300D"/>
    <w:rsid w:val="00483BB2"/>
    <w:rsid w:val="004C491F"/>
    <w:rsid w:val="004D22AE"/>
    <w:rsid w:val="004D3CF1"/>
    <w:rsid w:val="00535DBB"/>
    <w:rsid w:val="00562C94"/>
    <w:rsid w:val="00574577"/>
    <w:rsid w:val="00590382"/>
    <w:rsid w:val="0059127C"/>
    <w:rsid w:val="005B00E3"/>
    <w:rsid w:val="005C4EB9"/>
    <w:rsid w:val="005E7658"/>
    <w:rsid w:val="00622F0B"/>
    <w:rsid w:val="006272E4"/>
    <w:rsid w:val="00631085"/>
    <w:rsid w:val="00632E83"/>
    <w:rsid w:val="00652CFD"/>
    <w:rsid w:val="006B3F16"/>
    <w:rsid w:val="006C039A"/>
    <w:rsid w:val="006C4DC6"/>
    <w:rsid w:val="006C6C86"/>
    <w:rsid w:val="006D098F"/>
    <w:rsid w:val="006D18A8"/>
    <w:rsid w:val="006F049F"/>
    <w:rsid w:val="006F7129"/>
    <w:rsid w:val="00704B3F"/>
    <w:rsid w:val="00737CF3"/>
    <w:rsid w:val="007708B7"/>
    <w:rsid w:val="00771236"/>
    <w:rsid w:val="0077125D"/>
    <w:rsid w:val="00771912"/>
    <w:rsid w:val="00780237"/>
    <w:rsid w:val="007812AF"/>
    <w:rsid w:val="007A7A11"/>
    <w:rsid w:val="007F40AA"/>
    <w:rsid w:val="007F7564"/>
    <w:rsid w:val="00801721"/>
    <w:rsid w:val="00817B9F"/>
    <w:rsid w:val="00895CF7"/>
    <w:rsid w:val="0091520D"/>
    <w:rsid w:val="00915D7D"/>
    <w:rsid w:val="009231F1"/>
    <w:rsid w:val="00937EB5"/>
    <w:rsid w:val="009563C5"/>
    <w:rsid w:val="00983937"/>
    <w:rsid w:val="00984D76"/>
    <w:rsid w:val="009972EA"/>
    <w:rsid w:val="009E4C39"/>
    <w:rsid w:val="009E577D"/>
    <w:rsid w:val="009F644F"/>
    <w:rsid w:val="00A3598F"/>
    <w:rsid w:val="00A86C03"/>
    <w:rsid w:val="00A94E6C"/>
    <w:rsid w:val="00AB07E0"/>
    <w:rsid w:val="00AD1A8B"/>
    <w:rsid w:val="00AD7357"/>
    <w:rsid w:val="00AF3B22"/>
    <w:rsid w:val="00B013B2"/>
    <w:rsid w:val="00B10E0F"/>
    <w:rsid w:val="00B141CB"/>
    <w:rsid w:val="00B14696"/>
    <w:rsid w:val="00B2739E"/>
    <w:rsid w:val="00B321D9"/>
    <w:rsid w:val="00B645F1"/>
    <w:rsid w:val="00B96F8A"/>
    <w:rsid w:val="00BC22AC"/>
    <w:rsid w:val="00BD09C1"/>
    <w:rsid w:val="00BF7799"/>
    <w:rsid w:val="00C10516"/>
    <w:rsid w:val="00C12385"/>
    <w:rsid w:val="00C27B67"/>
    <w:rsid w:val="00C31FE5"/>
    <w:rsid w:val="00C57F36"/>
    <w:rsid w:val="00C669F6"/>
    <w:rsid w:val="00C86DE9"/>
    <w:rsid w:val="00C9725C"/>
    <w:rsid w:val="00CB5AFD"/>
    <w:rsid w:val="00CD0EED"/>
    <w:rsid w:val="00CD7C79"/>
    <w:rsid w:val="00CE7565"/>
    <w:rsid w:val="00D05738"/>
    <w:rsid w:val="00D20DF6"/>
    <w:rsid w:val="00D24864"/>
    <w:rsid w:val="00D37462"/>
    <w:rsid w:val="00D528FE"/>
    <w:rsid w:val="00DC3BCB"/>
    <w:rsid w:val="00DE2C42"/>
    <w:rsid w:val="00DE50B1"/>
    <w:rsid w:val="00E039AB"/>
    <w:rsid w:val="00E12B8A"/>
    <w:rsid w:val="00E17308"/>
    <w:rsid w:val="00E3773B"/>
    <w:rsid w:val="00E419FC"/>
    <w:rsid w:val="00E50CD5"/>
    <w:rsid w:val="00E6352C"/>
    <w:rsid w:val="00EA0C57"/>
    <w:rsid w:val="00F16F60"/>
    <w:rsid w:val="00F63EB3"/>
    <w:rsid w:val="00F9517E"/>
    <w:rsid w:val="00F96AA7"/>
    <w:rsid w:val="00FA46CF"/>
    <w:rsid w:val="00FB6801"/>
    <w:rsid w:val="00FF4ECA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4611E6"/>
  <w15:chartTrackingRefBased/>
  <w15:docId w15:val="{1EAAB1CC-D5FF-4EE9-93DD-E54B03DC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F8A"/>
  </w:style>
  <w:style w:type="paragraph" w:styleId="Heading1">
    <w:name w:val="heading 1"/>
    <w:basedOn w:val="Normal"/>
    <w:link w:val="Heading1Char"/>
    <w:uiPriority w:val="9"/>
    <w:qFormat/>
    <w:rsid w:val="00652C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7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ECA"/>
    <w:rPr>
      <w:color w:val="808080"/>
      <w:shd w:val="clear" w:color="auto" w:fill="E6E6E6"/>
    </w:rPr>
  </w:style>
  <w:style w:type="paragraph" w:styleId="ListBullet">
    <w:name w:val="List Bullet"/>
    <w:basedOn w:val="Normal"/>
    <w:rsid w:val="007F40AA"/>
    <w:pPr>
      <w:numPr>
        <w:numId w:val="17"/>
      </w:num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F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4F"/>
  </w:style>
  <w:style w:type="paragraph" w:styleId="Footer">
    <w:name w:val="footer"/>
    <w:basedOn w:val="Normal"/>
    <w:link w:val="FooterChar"/>
    <w:uiPriority w:val="99"/>
    <w:unhideWhenUsed/>
    <w:rsid w:val="009F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4F"/>
  </w:style>
  <w:style w:type="character" w:styleId="FollowedHyperlink">
    <w:name w:val="FollowedHyperlink"/>
    <w:basedOn w:val="DefaultParagraphFont"/>
    <w:uiPriority w:val="99"/>
    <w:semiHidden/>
    <w:unhideWhenUsed/>
    <w:rsid w:val="00652C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2CFD"/>
    <w:rPr>
      <w:rFonts w:eastAsia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83BB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7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AB07E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B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centerhub.org/groups/juvenile-justice-workgroup/" TargetMode="External"/><Relationship Id="rId13" Type="http://schemas.openxmlformats.org/officeDocument/2006/relationships/hyperlink" Target="https://www.splcenter.org/issues/childrens-rights" TargetMode="External"/><Relationship Id="rId18" Type="http://schemas.openxmlformats.org/officeDocument/2006/relationships/hyperlink" Target="https://www.congress.gov/bill/115th-congress/house-bill/1809" TargetMode="External"/><Relationship Id="rId26" Type="http://schemas.openxmlformats.org/officeDocument/2006/relationships/hyperlink" Target="http://www.nycjj.org/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wd-youth.info/guideposts/juvenile-justic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tinyurl.com/jj-parent-centers" TargetMode="External"/><Relationship Id="rId12" Type="http://schemas.openxmlformats.org/officeDocument/2006/relationships/hyperlink" Target="http://jlc.org/" TargetMode="External"/><Relationship Id="rId17" Type="http://schemas.openxmlformats.org/officeDocument/2006/relationships/hyperlink" Target="http://www.congress.gov/bill/115th-congress/senate-bill/860/text" TargetMode="External"/><Relationship Id="rId25" Type="http://schemas.openxmlformats.org/officeDocument/2006/relationships/hyperlink" Target="http://njdc.info/practice-policy-resources/state-profiles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atacenter.kidscount.org" TargetMode="External"/><Relationship Id="rId20" Type="http://schemas.openxmlformats.org/officeDocument/2006/relationships/hyperlink" Target="http://www.modelsforchange.net/publications/807" TargetMode="External"/><Relationship Id="rId29" Type="http://schemas.openxmlformats.org/officeDocument/2006/relationships/hyperlink" Target="https://mn.gov/dhs/mh-advisory-council/repor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c-pa.org" TargetMode="External"/><Relationship Id="rId24" Type="http://schemas.openxmlformats.org/officeDocument/2006/relationships/hyperlink" Target="http://njdc.info/juvenile-court-terminology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ojjdp.gov" TargetMode="External"/><Relationship Id="rId23" Type="http://schemas.openxmlformats.org/officeDocument/2006/relationships/hyperlink" Target="http://njdc.info/practice-policy-resources/topical-issues-search/" TargetMode="External"/><Relationship Id="rId28" Type="http://schemas.openxmlformats.org/officeDocument/2006/relationships/hyperlink" Target="https://d3n8a8pro7vhmx.cloudfront.net/njisj/pages/465/attachments/original/1482183464/Ain%27t_I_A_Child_Final_.pdf?1482183464" TargetMode="External"/><Relationship Id="rId10" Type="http://schemas.openxmlformats.org/officeDocument/2006/relationships/hyperlink" Target="http://www.jjeducationblueprint.org/" TargetMode="External"/><Relationship Id="rId19" Type="http://schemas.openxmlformats.org/officeDocument/2006/relationships/hyperlink" Target="http://www.pccd.pa.gov/Juvenile-Justice/Documents/Pennsylvania_Juvenile_Collateral_Consequences_Checklist.pdf" TargetMode="External"/><Relationship Id="rId31" Type="http://schemas.openxmlformats.org/officeDocument/2006/relationships/hyperlink" Target="http://www.parentcenterhub.org/state-correctional-education-self-assess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canbar.org/groups/child_law.html" TargetMode="External"/><Relationship Id="rId14" Type="http://schemas.openxmlformats.org/officeDocument/2006/relationships/hyperlink" Target="https://ysrp.org/" TargetMode="External"/><Relationship Id="rId22" Type="http://schemas.openxmlformats.org/officeDocument/2006/relationships/hyperlink" Target="http://njdc.info/wp-content/uploads/2014/04/PJDC-CA-Collateral-Consequences-Handbook-2011.pdf" TargetMode="External"/><Relationship Id="rId27" Type="http://schemas.openxmlformats.org/officeDocument/2006/relationships/hyperlink" Target="http://www.law.northwestern.edu/legalclinic/cfjc/documents/IllinoisCollateralConsequencesChecklist.pdf" TargetMode="External"/><Relationship Id="rId30" Type="http://schemas.openxmlformats.org/officeDocument/2006/relationships/hyperlink" Target="http://www.thearc.org/document.doc?id=5343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Jessica Wilson</cp:lastModifiedBy>
  <cp:revision>4</cp:revision>
  <dcterms:created xsi:type="dcterms:W3CDTF">2017-12-05T16:19:00Z</dcterms:created>
  <dcterms:modified xsi:type="dcterms:W3CDTF">2017-12-05T16:20:00Z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