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12" w:rsidRPr="00077A12" w:rsidRDefault="00077A12" w:rsidP="00077A12">
      <w:pPr>
        <w:pStyle w:val="Heading2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i/>
          <w:color w:val="2F528F"/>
          <w:sz w:val="52"/>
          <w:szCs w:val="24"/>
        </w:rPr>
      </w:pPr>
      <w:r w:rsidRPr="00077A12">
        <w:rPr>
          <w:rStyle w:val="Strong"/>
          <w:rFonts w:asciiTheme="minorHAnsi" w:hAnsiTheme="minorHAnsi" w:cstheme="minorHAnsi"/>
          <w:bCs w:val="0"/>
          <w:i/>
          <w:color w:val="2F528F"/>
          <w:sz w:val="52"/>
          <w:szCs w:val="24"/>
        </w:rPr>
        <w:t>Other Actions/Activities</w:t>
      </w:r>
    </w:p>
    <w:p w:rsidR="00077A12" w:rsidRPr="00BA7624" w:rsidRDefault="00077A12" w:rsidP="00077A12">
      <w:pPr>
        <w:pStyle w:val="NormalWeb"/>
        <w:rPr>
          <w:rFonts w:asciiTheme="minorHAnsi" w:hAnsiTheme="minorHAnsi" w:cstheme="minorHAnsi"/>
        </w:rPr>
      </w:pPr>
      <w:r w:rsidRPr="00BA7624">
        <w:rPr>
          <w:rStyle w:val="Strong"/>
          <w:rFonts w:asciiTheme="minorHAnsi" w:hAnsiTheme="minorHAnsi" w:cstheme="minorHAnsi"/>
        </w:rPr>
        <w:t xml:space="preserve">Developing traditional and non-traditional partnerships to advance or begin work with justice-involved youth in each state requires active outreach. </w:t>
      </w:r>
    </w:p>
    <w:p w:rsidR="00077A12" w:rsidRPr="00BA7624" w:rsidRDefault="00077A12" w:rsidP="00A80BC9">
      <w:pPr>
        <w:pStyle w:val="NormalWeb"/>
        <w:rPr>
          <w:rFonts w:asciiTheme="minorHAnsi" w:hAnsiTheme="minorHAnsi" w:cstheme="minorHAnsi"/>
        </w:rPr>
      </w:pPr>
      <w:r w:rsidRPr="00BA7624">
        <w:rPr>
          <w:rFonts w:asciiTheme="minorHAnsi" w:hAnsiTheme="minorHAnsi" w:cstheme="minorHAnsi"/>
        </w:rPr>
        <w:t xml:space="preserve">This document </w:t>
      </w:r>
      <w:r w:rsidR="00A80BC9">
        <w:rPr>
          <w:rFonts w:asciiTheme="minorHAnsi" w:hAnsiTheme="minorHAnsi" w:cstheme="minorHAnsi"/>
        </w:rPr>
        <w:t xml:space="preserve">was compiled by participants in the Juvenile Justice workshop at the Parent Center Boot Camp 2017.  The following </w:t>
      </w:r>
      <w:r w:rsidRPr="00BA7624">
        <w:rPr>
          <w:rFonts w:asciiTheme="minorHAnsi" w:hAnsiTheme="minorHAnsi" w:cstheme="minorHAnsi"/>
        </w:rPr>
        <w:t xml:space="preserve">lists </w:t>
      </w:r>
      <w:r w:rsidR="00A80BC9">
        <w:rPr>
          <w:rFonts w:asciiTheme="minorHAnsi" w:hAnsiTheme="minorHAnsi" w:cstheme="minorHAnsi"/>
        </w:rPr>
        <w:t xml:space="preserve">are </w:t>
      </w:r>
      <w:r w:rsidRPr="00BA7624">
        <w:rPr>
          <w:rFonts w:asciiTheme="minorHAnsi" w:hAnsiTheme="minorHAnsi" w:cstheme="minorHAnsi"/>
        </w:rPr>
        <w:t>possible activities for finding collaborators and informing the community of the support Parent Centers can provide.</w:t>
      </w:r>
    </w:p>
    <w:p w:rsidR="00077A12" w:rsidRPr="00FD5423" w:rsidRDefault="00077A12" w:rsidP="00077A12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077A12" w:rsidRPr="00027379" w:rsidRDefault="00077A12" w:rsidP="00077A12">
      <w:pPr>
        <w:pStyle w:val="ListParagraph"/>
        <w:numPr>
          <w:ilvl w:val="0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Materials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Fact sheets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Newsletters to families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Legislative Reports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027379">
        <w:rPr>
          <w:rFonts w:asciiTheme="minorHAnsi" w:hAnsiTheme="minorHAnsi" w:cstheme="minorHAnsi"/>
        </w:rPr>
        <w:t xml:space="preserve">Manuals on </w:t>
      </w:r>
      <w:r>
        <w:rPr>
          <w:rFonts w:asciiTheme="minorHAnsi" w:hAnsiTheme="minorHAnsi" w:cstheme="minorHAnsi"/>
        </w:rPr>
        <w:t>“</w:t>
      </w:r>
      <w:r w:rsidRPr="00027379">
        <w:rPr>
          <w:rFonts w:asciiTheme="minorHAnsi" w:hAnsiTheme="minorHAnsi" w:cstheme="minorHAnsi"/>
        </w:rPr>
        <w:t>interventions for students with disabilities with behavior challenges</w:t>
      </w:r>
      <w:r>
        <w:rPr>
          <w:rFonts w:asciiTheme="minorHAnsi" w:hAnsiTheme="minorHAnsi" w:cstheme="minorHAnsi"/>
        </w:rPr>
        <w:t>”</w:t>
      </w:r>
    </w:p>
    <w:p w:rsidR="00077A12" w:rsidRPr="00027379" w:rsidRDefault="00077A12" w:rsidP="00077A12">
      <w:pPr>
        <w:pStyle w:val="ListParagraph"/>
        <w:numPr>
          <w:ilvl w:val="0"/>
          <w:numId w:val="46"/>
        </w:numPr>
        <w:spacing w:before="240"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Technology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Social media outreach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Develop an app</w:t>
      </w:r>
    </w:p>
    <w:p w:rsidR="00077A12" w:rsidRPr="00027379" w:rsidRDefault="00077A12" w:rsidP="00077A12">
      <w:pPr>
        <w:pStyle w:val="ListParagraph"/>
        <w:numPr>
          <w:ilvl w:val="0"/>
          <w:numId w:val="46"/>
        </w:numPr>
        <w:spacing w:before="240"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Connections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Alternative schools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Visit local police stations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Resource fairs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Grassroot organizations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Resource officer knowledge about IEPs and IDEA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Partner with Department of Human Services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Department of Corrections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Advisory boards/ panels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Department of Juvenile Justice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Middle schools and summer camps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Cultural organizations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Youth services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LEA referrals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Involvement with ESSA stakeholders and other DOE state planning for at-risk students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lastRenderedPageBreak/>
        <w:t>RSA-expand network</w:t>
      </w:r>
    </w:p>
    <w:p w:rsidR="00077A12" w:rsidRPr="00027379" w:rsidRDefault="00077A12" w:rsidP="00077A12">
      <w:pPr>
        <w:pStyle w:val="ListParagraph"/>
        <w:numPr>
          <w:ilvl w:val="0"/>
          <w:numId w:val="46"/>
        </w:numPr>
        <w:spacing w:before="240" w:after="0" w:line="240" w:lineRule="auto"/>
        <w:contextualSpacing w:val="0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027379">
        <w:rPr>
          <w:rFonts w:asciiTheme="minorHAnsi" w:eastAsia="Times New Roman" w:hAnsiTheme="minorHAnsi" w:cstheme="minorHAnsi"/>
        </w:rPr>
        <w:t>Community Involvement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Roundtables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Forums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Opportunities to cross train and enlighten folks beyond their particular/usual professional role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Support group for referred by court system</w:t>
      </w:r>
    </w:p>
    <w:p w:rsidR="00077A12" w:rsidRPr="00027379" w:rsidRDefault="00077A12" w:rsidP="00077A12">
      <w:pPr>
        <w:pStyle w:val="ListParagraph"/>
        <w:numPr>
          <w:ilvl w:val="0"/>
          <w:numId w:val="46"/>
        </w:numPr>
        <w:spacing w:before="240"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Educational Supports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Use IEP as a tool to help student understand processes</w:t>
      </w:r>
    </w:p>
    <w:p w:rsidR="00077A12" w:rsidRPr="00027379" w:rsidRDefault="00077A12" w:rsidP="00077A12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Education at court schools/law programs</w:t>
      </w:r>
    </w:p>
    <w:p w:rsidR="00077A12" w:rsidRDefault="00077A12" w:rsidP="00077A12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077A12" w:rsidRPr="00027379" w:rsidRDefault="00077A12" w:rsidP="00077A12">
      <w:pPr>
        <w:spacing w:after="0" w:line="240" w:lineRule="auto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  <w:b/>
        </w:rPr>
        <w:t>* Note:</w:t>
      </w:r>
      <w:r w:rsidRPr="00027379">
        <w:rPr>
          <w:rFonts w:asciiTheme="minorHAnsi" w:eastAsia="Times New Roman" w:hAnsiTheme="minorHAnsi" w:cstheme="minorHAnsi"/>
        </w:rPr>
        <w:t xml:space="preserve"> When planning your collaborations, it’s important to</w:t>
      </w:r>
    </w:p>
    <w:p w:rsidR="00077A12" w:rsidRPr="00027379" w:rsidRDefault="00077A12" w:rsidP="00077A12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Know your cultures</w:t>
      </w:r>
    </w:p>
    <w:p w:rsidR="00077A12" w:rsidRPr="00027379" w:rsidRDefault="00077A12" w:rsidP="00077A12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Focus on trauma/long term outcomes for individual &amp; community/ society</w:t>
      </w:r>
    </w:p>
    <w:p w:rsidR="00077A12" w:rsidRPr="00027379" w:rsidRDefault="00077A12" w:rsidP="00077A12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Refer to the data</w:t>
      </w:r>
    </w:p>
    <w:p w:rsidR="00077A12" w:rsidRPr="00027379" w:rsidRDefault="00077A12" w:rsidP="00077A12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Look beyond the obvious connections</w:t>
      </w:r>
    </w:p>
    <w:p w:rsidR="00077A12" w:rsidRPr="00027379" w:rsidRDefault="00077A12" w:rsidP="00077A12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27379">
        <w:rPr>
          <w:rFonts w:asciiTheme="minorHAnsi" w:eastAsia="Times New Roman" w:hAnsiTheme="minorHAnsi" w:cstheme="minorHAnsi"/>
        </w:rPr>
        <w:t>Think about stopping it before it starts</w:t>
      </w:r>
    </w:p>
    <w:p w:rsidR="00077A12" w:rsidRPr="00077A12" w:rsidRDefault="00077A12" w:rsidP="00077A12">
      <w:pPr>
        <w:pStyle w:val="ListParagraph"/>
        <w:numPr>
          <w:ilvl w:val="0"/>
          <w:numId w:val="47"/>
        </w:numPr>
        <w:spacing w:after="0" w:line="240" w:lineRule="auto"/>
        <w:rPr>
          <w:rStyle w:val="Hyperlink"/>
          <w:rFonts w:asciiTheme="minorHAnsi" w:eastAsia="Times New Roman" w:hAnsiTheme="minorHAnsi" w:cstheme="minorHAnsi"/>
          <w:color w:val="auto"/>
          <w:u w:val="none"/>
        </w:rPr>
      </w:pPr>
      <w:r w:rsidRPr="002815D1">
        <w:rPr>
          <w:rFonts w:asciiTheme="minorHAnsi" w:eastAsia="Times New Roman" w:hAnsiTheme="minorHAnsi" w:cstheme="minorHAnsi"/>
        </w:rPr>
        <w:t>Anticipate new players in system; give them a platform in our organizations</w:t>
      </w:r>
    </w:p>
    <w:p w:rsidR="00652CFD" w:rsidRPr="00077A12" w:rsidRDefault="00652CFD" w:rsidP="00077A12">
      <w:pPr>
        <w:rPr>
          <w:rStyle w:val="Hyperlink"/>
          <w:color w:val="auto"/>
          <w:u w:val="none"/>
        </w:rPr>
      </w:pPr>
    </w:p>
    <w:sectPr w:rsidR="00652CFD" w:rsidRPr="00077A12" w:rsidSect="00C31FE5">
      <w:headerReference w:type="default" r:id="rId7"/>
      <w:footerReference w:type="default" r:id="rId8"/>
      <w:pgSz w:w="12240" w:h="15840"/>
      <w:pgMar w:top="32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B8A" w:rsidRDefault="00E12B8A" w:rsidP="009F644F">
      <w:pPr>
        <w:spacing w:after="0" w:line="240" w:lineRule="auto"/>
      </w:pPr>
      <w:r>
        <w:separator/>
      </w:r>
    </w:p>
  </w:endnote>
  <w:endnote w:type="continuationSeparator" w:id="0">
    <w:p w:rsidR="00E12B8A" w:rsidRDefault="00E12B8A" w:rsidP="009F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391160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9FC" w:rsidRPr="00330685" w:rsidRDefault="00E419FC" w:rsidP="00F9517E">
        <w:pPr>
          <w:pStyle w:val="Footer"/>
          <w:pBdr>
            <w:top w:val="thinThickSmallGap" w:sz="24" w:space="1" w:color="002060"/>
          </w:pBdr>
          <w:tabs>
            <w:tab w:val="clear" w:pos="9360"/>
          </w:tabs>
          <w:ind w:left="-540" w:right="-360"/>
          <w:jc w:val="center"/>
          <w:rPr>
            <w:rFonts w:asciiTheme="minorHAnsi" w:hAnsiTheme="minorHAnsi" w:cstheme="minorHAnsi"/>
            <w:sz w:val="20"/>
          </w:rPr>
        </w:pPr>
        <w:r w:rsidRPr="00330685">
          <w:rPr>
            <w:rFonts w:asciiTheme="minorHAnsi" w:hAnsiTheme="minorHAnsi" w:cstheme="minorHAnsi"/>
            <w:sz w:val="20"/>
          </w:rPr>
          <w:fldChar w:fldCharType="begin"/>
        </w:r>
        <w:r w:rsidRPr="00330685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330685">
          <w:rPr>
            <w:rFonts w:asciiTheme="minorHAnsi" w:hAnsiTheme="minorHAnsi" w:cstheme="minorHAnsi"/>
            <w:sz w:val="20"/>
          </w:rPr>
          <w:fldChar w:fldCharType="separate"/>
        </w:r>
        <w:r w:rsidR="008F286C">
          <w:rPr>
            <w:rFonts w:asciiTheme="minorHAnsi" w:hAnsiTheme="minorHAnsi" w:cstheme="minorHAnsi"/>
            <w:noProof/>
            <w:sz w:val="20"/>
          </w:rPr>
          <w:t>2</w:t>
        </w:r>
        <w:r w:rsidRPr="00330685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:rsidR="00000000" w:rsidRDefault="008F2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B8A" w:rsidRDefault="00E12B8A" w:rsidP="009F644F">
      <w:pPr>
        <w:spacing w:after="0" w:line="240" w:lineRule="auto"/>
      </w:pPr>
      <w:r>
        <w:separator/>
      </w:r>
    </w:p>
  </w:footnote>
  <w:footnote w:type="continuationSeparator" w:id="0">
    <w:p w:rsidR="00E12B8A" w:rsidRDefault="00E12B8A" w:rsidP="009F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9FC" w:rsidRPr="006C039A" w:rsidRDefault="00C31FE5" w:rsidP="00CD7C79">
    <w:pPr>
      <w:tabs>
        <w:tab w:val="left" w:pos="1815"/>
      </w:tabs>
      <w:spacing w:after="0" w:line="240" w:lineRule="auto"/>
      <w:ind w:left="-360" w:right="-360" w:firstLine="540"/>
      <w:rPr>
        <w:rFonts w:ascii="Rockwell" w:hAnsi="Rockwell" w:cstheme="minorHAnsi"/>
        <w:b/>
        <w:sz w:val="20"/>
      </w:rPr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-66675</wp:posOffset>
              </wp:positionV>
              <wp:extent cx="6915150" cy="1181100"/>
              <wp:effectExtent l="38100" t="38100" r="38100" b="38100"/>
              <wp:wrapNone/>
              <wp:docPr id="1" name="Rectangle: Top Corners Rounde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1181100"/>
                      </a:xfrm>
                      <a:prstGeom prst="round2SameRect">
                        <a:avLst/>
                      </a:prstGeom>
                      <a:noFill/>
                      <a:ln w="76200" cap="rnd" cmpd="thinThick">
                        <a:solidFill>
                          <a:srgbClr val="002060"/>
                        </a:solidFill>
                        <a:prstDash val="solid"/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94" id="Rectangle: Top Corners Rounded 1" o:spid="_x0000_s1026" style="position:absolute;margin-left:-37.5pt;margin-top:-5.25pt;width:544.5pt;height:9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515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" path="m196854,l6718296,v108719,,196854,88135,196854,196854l6915150,1181100r,l,1181100r,l,196854c,88135,88135,,196854,xe" filled="f" strokecolor="#002060" strokeweight="6pt">
              <v:stroke linestyle="thinThick" endcap="round"/>
              <v:path arrowok="t" o:connecttype="custom" o:connectlocs="196854,0;6718296,0;6915150,196854;6915150,1181100;6915150,1181100;0,1181100;0,1181100;0,196854;196854,0" o:connectangles="0,0,0,0,0,0,0,0,0"/>
            </v:shape>
          </w:pict>
        </mc:Fallback>
      </mc:AlternateContent>
    </w:r>
    <w:r w:rsidR="00E419FC" w:rsidRPr="00907E24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529B2E83" wp14:editId="26544549">
          <wp:simplePos x="0" y="0"/>
          <wp:positionH relativeFrom="column">
            <wp:posOffset>4177030</wp:posOffset>
          </wp:positionH>
          <wp:positionV relativeFrom="page">
            <wp:posOffset>572770</wp:posOffset>
          </wp:positionV>
          <wp:extent cx="1771650" cy="825500"/>
          <wp:effectExtent l="0" t="0" r="0" b="0"/>
          <wp:wrapNone/>
          <wp:docPr id="15" name="Picture 15" descr="Center for Parent Information &amp; Resources logo" title="Center for Parent Information &amp;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ir logo-no bkg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39A">
      <w:rPr>
        <w:rFonts w:ascii="Rockwell" w:hAnsi="Rockwell" w:cstheme="minorHAnsi"/>
        <w:b/>
        <w:sz w:val="40"/>
      </w:rPr>
      <w:tab/>
    </w:r>
  </w:p>
  <w:p w:rsidR="00E419FC" w:rsidRPr="006C039A" w:rsidRDefault="00E419FC" w:rsidP="00CD7C79">
    <w:pPr>
      <w:spacing w:before="360" w:after="0" w:line="240" w:lineRule="auto"/>
      <w:ind w:left="-360" w:right="-360" w:firstLine="540"/>
      <w:rPr>
        <w:rFonts w:asciiTheme="minorHAnsi" w:hAnsiTheme="minorHAnsi" w:cstheme="minorHAnsi"/>
        <w:color w:val="738735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</w:pPr>
    <w:r w:rsidRPr="006C039A">
      <w:rPr>
        <w:rFonts w:ascii="Rockwell" w:hAnsi="Rockwell" w:cstheme="minorHAnsi"/>
        <w:color w:val="738735"/>
        <w:spacing w:val="20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  <w:t xml:space="preserve">Juvenile Justice Toolkit </w:t>
    </w:r>
  </w:p>
  <w:p w:rsidR="00000000" w:rsidRDefault="008F28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3C8B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362B2"/>
    <w:multiLevelType w:val="hybridMultilevel"/>
    <w:tmpl w:val="4C7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E23"/>
    <w:multiLevelType w:val="hybridMultilevel"/>
    <w:tmpl w:val="3C0E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14FE1"/>
    <w:multiLevelType w:val="hybridMultilevel"/>
    <w:tmpl w:val="4CF4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603E0"/>
    <w:multiLevelType w:val="hybridMultilevel"/>
    <w:tmpl w:val="1C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28A"/>
    <w:multiLevelType w:val="multilevel"/>
    <w:tmpl w:val="4C527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4F6BDC"/>
    <w:multiLevelType w:val="hybridMultilevel"/>
    <w:tmpl w:val="490A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7693"/>
    <w:multiLevelType w:val="hybridMultilevel"/>
    <w:tmpl w:val="48D0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426B"/>
    <w:multiLevelType w:val="multilevel"/>
    <w:tmpl w:val="8954E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6C678E"/>
    <w:multiLevelType w:val="hybridMultilevel"/>
    <w:tmpl w:val="530C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03308"/>
    <w:multiLevelType w:val="hybridMultilevel"/>
    <w:tmpl w:val="D1D4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B5CC4"/>
    <w:multiLevelType w:val="hybridMultilevel"/>
    <w:tmpl w:val="471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2A1A"/>
    <w:multiLevelType w:val="hybridMultilevel"/>
    <w:tmpl w:val="DDA2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D53F2"/>
    <w:multiLevelType w:val="hybridMultilevel"/>
    <w:tmpl w:val="503A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48CB"/>
    <w:multiLevelType w:val="hybridMultilevel"/>
    <w:tmpl w:val="B7D62EF8"/>
    <w:lvl w:ilvl="0" w:tplc="BD48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32DCA"/>
    <w:multiLevelType w:val="hybridMultilevel"/>
    <w:tmpl w:val="C93C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45B1"/>
    <w:multiLevelType w:val="hybridMultilevel"/>
    <w:tmpl w:val="BD2C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3A32"/>
    <w:multiLevelType w:val="hybridMultilevel"/>
    <w:tmpl w:val="99E8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7E5E"/>
    <w:multiLevelType w:val="hybridMultilevel"/>
    <w:tmpl w:val="0F8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C0D00"/>
    <w:multiLevelType w:val="hybridMultilevel"/>
    <w:tmpl w:val="7D3A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65331"/>
    <w:multiLevelType w:val="hybridMultilevel"/>
    <w:tmpl w:val="F41438BA"/>
    <w:lvl w:ilvl="0" w:tplc="63B6AF9E">
      <w:start w:val="1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2618B9"/>
    <w:multiLevelType w:val="hybridMultilevel"/>
    <w:tmpl w:val="E742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3C0A"/>
    <w:multiLevelType w:val="hybridMultilevel"/>
    <w:tmpl w:val="27AC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B2C3E"/>
    <w:multiLevelType w:val="hybridMultilevel"/>
    <w:tmpl w:val="17F45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1C2786"/>
    <w:multiLevelType w:val="hybridMultilevel"/>
    <w:tmpl w:val="D8F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764BD"/>
    <w:multiLevelType w:val="hybridMultilevel"/>
    <w:tmpl w:val="D0BE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F77B3"/>
    <w:multiLevelType w:val="hybridMultilevel"/>
    <w:tmpl w:val="D026DBD4"/>
    <w:lvl w:ilvl="0" w:tplc="BD48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63C2A"/>
    <w:multiLevelType w:val="hybridMultilevel"/>
    <w:tmpl w:val="8BAE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E708B"/>
    <w:multiLevelType w:val="hybridMultilevel"/>
    <w:tmpl w:val="C65C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137BC"/>
    <w:multiLevelType w:val="hybridMultilevel"/>
    <w:tmpl w:val="B9A2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07EE3"/>
    <w:multiLevelType w:val="hybridMultilevel"/>
    <w:tmpl w:val="530C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55C25"/>
    <w:multiLevelType w:val="hybridMultilevel"/>
    <w:tmpl w:val="651E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11715"/>
    <w:multiLevelType w:val="hybridMultilevel"/>
    <w:tmpl w:val="7DF8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374C0"/>
    <w:multiLevelType w:val="multilevel"/>
    <w:tmpl w:val="8954E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9454E4"/>
    <w:multiLevelType w:val="hybridMultilevel"/>
    <w:tmpl w:val="F0E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53CBD"/>
    <w:multiLevelType w:val="hybridMultilevel"/>
    <w:tmpl w:val="71F8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821D0"/>
    <w:multiLevelType w:val="hybridMultilevel"/>
    <w:tmpl w:val="BE4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75597"/>
    <w:multiLevelType w:val="hybridMultilevel"/>
    <w:tmpl w:val="AEE29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1A30D0"/>
    <w:multiLevelType w:val="hybridMultilevel"/>
    <w:tmpl w:val="CF2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007B1"/>
    <w:multiLevelType w:val="hybridMultilevel"/>
    <w:tmpl w:val="4CD0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11656"/>
    <w:multiLevelType w:val="hybridMultilevel"/>
    <w:tmpl w:val="530C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62678"/>
    <w:multiLevelType w:val="hybridMultilevel"/>
    <w:tmpl w:val="E8D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C694A"/>
    <w:multiLevelType w:val="hybridMultilevel"/>
    <w:tmpl w:val="18C2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3"/>
  </w:num>
  <w:num w:numId="5">
    <w:abstractNumId w:val="6"/>
  </w:num>
  <w:num w:numId="6">
    <w:abstractNumId w:val="3"/>
  </w:num>
  <w:num w:numId="7">
    <w:abstractNumId w:val="22"/>
  </w:num>
  <w:num w:numId="8">
    <w:abstractNumId w:val="12"/>
  </w:num>
  <w:num w:numId="9">
    <w:abstractNumId w:val="11"/>
  </w:num>
  <w:num w:numId="10">
    <w:abstractNumId w:val="38"/>
  </w:num>
  <w:num w:numId="11">
    <w:abstractNumId w:val="36"/>
  </w:num>
  <w:num w:numId="12">
    <w:abstractNumId w:val="33"/>
  </w:num>
  <w:num w:numId="13">
    <w:abstractNumId w:val="25"/>
  </w:num>
  <w:num w:numId="14">
    <w:abstractNumId w:val="17"/>
  </w:num>
  <w:num w:numId="15">
    <w:abstractNumId w:val="24"/>
  </w:num>
  <w:num w:numId="16">
    <w:abstractNumId w:val="19"/>
  </w:num>
  <w:num w:numId="17">
    <w:abstractNumId w:val="0"/>
  </w:num>
  <w:num w:numId="18">
    <w:abstractNumId w:val="20"/>
  </w:num>
  <w:num w:numId="19">
    <w:abstractNumId w:val="42"/>
  </w:num>
  <w:num w:numId="20">
    <w:abstractNumId w:val="31"/>
  </w:num>
  <w:num w:numId="21">
    <w:abstractNumId w:val="34"/>
  </w:num>
  <w:num w:numId="22">
    <w:abstractNumId w:val="1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</w:num>
  <w:num w:numId="26">
    <w:abstractNumId w:val="42"/>
  </w:num>
  <w:num w:numId="27">
    <w:abstractNumId w:val="7"/>
  </w:num>
  <w:num w:numId="28">
    <w:abstractNumId w:val="30"/>
  </w:num>
  <w:num w:numId="29">
    <w:abstractNumId w:val="40"/>
  </w:num>
  <w:num w:numId="30">
    <w:abstractNumId w:val="1"/>
  </w:num>
  <w:num w:numId="31">
    <w:abstractNumId w:val="9"/>
  </w:num>
  <w:num w:numId="32">
    <w:abstractNumId w:val="27"/>
  </w:num>
  <w:num w:numId="33">
    <w:abstractNumId w:val="28"/>
  </w:num>
  <w:num w:numId="34">
    <w:abstractNumId w:val="39"/>
  </w:num>
  <w:num w:numId="35">
    <w:abstractNumId w:val="32"/>
  </w:num>
  <w:num w:numId="36">
    <w:abstractNumId w:val="29"/>
  </w:num>
  <w:num w:numId="37">
    <w:abstractNumId w:val="14"/>
  </w:num>
  <w:num w:numId="38">
    <w:abstractNumId w:val="26"/>
  </w:num>
  <w:num w:numId="39">
    <w:abstractNumId w:val="16"/>
  </w:num>
  <w:num w:numId="40">
    <w:abstractNumId w:val="37"/>
  </w:num>
  <w:num w:numId="41">
    <w:abstractNumId w:val="13"/>
  </w:num>
  <w:num w:numId="42">
    <w:abstractNumId w:val="4"/>
  </w:num>
  <w:num w:numId="43">
    <w:abstractNumId w:val="35"/>
  </w:num>
  <w:num w:numId="44">
    <w:abstractNumId w:val="21"/>
  </w:num>
  <w:num w:numId="45">
    <w:abstractNumId w:val="18"/>
  </w:num>
  <w:num w:numId="46">
    <w:abstractNumId w:val="1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9F"/>
    <w:rsid w:val="0001429A"/>
    <w:rsid w:val="00022849"/>
    <w:rsid w:val="00033911"/>
    <w:rsid w:val="00041F8D"/>
    <w:rsid w:val="00053478"/>
    <w:rsid w:val="0005679D"/>
    <w:rsid w:val="000662A7"/>
    <w:rsid w:val="00077A12"/>
    <w:rsid w:val="0009094E"/>
    <w:rsid w:val="0009287E"/>
    <w:rsid w:val="000D5811"/>
    <w:rsid w:val="000E50D2"/>
    <w:rsid w:val="00137B0A"/>
    <w:rsid w:val="00156F80"/>
    <w:rsid w:val="001613E1"/>
    <w:rsid w:val="00185C32"/>
    <w:rsid w:val="00197100"/>
    <w:rsid w:val="001A584B"/>
    <w:rsid w:val="001A73F2"/>
    <w:rsid w:val="001B2D1B"/>
    <w:rsid w:val="001B55A5"/>
    <w:rsid w:val="001B6F4B"/>
    <w:rsid w:val="001C642C"/>
    <w:rsid w:val="001E2EDA"/>
    <w:rsid w:val="00202A36"/>
    <w:rsid w:val="00221280"/>
    <w:rsid w:val="00226FA1"/>
    <w:rsid w:val="002308F9"/>
    <w:rsid w:val="0023714A"/>
    <w:rsid w:val="00253E26"/>
    <w:rsid w:val="00285461"/>
    <w:rsid w:val="00294277"/>
    <w:rsid w:val="00295363"/>
    <w:rsid w:val="002D5733"/>
    <w:rsid w:val="002E2931"/>
    <w:rsid w:val="003238F1"/>
    <w:rsid w:val="00330685"/>
    <w:rsid w:val="00340980"/>
    <w:rsid w:val="00343723"/>
    <w:rsid w:val="00360E89"/>
    <w:rsid w:val="003814B2"/>
    <w:rsid w:val="003C048C"/>
    <w:rsid w:val="003C645F"/>
    <w:rsid w:val="003E0AC8"/>
    <w:rsid w:val="003F19F4"/>
    <w:rsid w:val="0043300D"/>
    <w:rsid w:val="00483BB2"/>
    <w:rsid w:val="004C491F"/>
    <w:rsid w:val="004D22AE"/>
    <w:rsid w:val="004D3CF1"/>
    <w:rsid w:val="00535DBB"/>
    <w:rsid w:val="00562C94"/>
    <w:rsid w:val="00574577"/>
    <w:rsid w:val="00590382"/>
    <w:rsid w:val="0059127C"/>
    <w:rsid w:val="005B00E3"/>
    <w:rsid w:val="005C4EB9"/>
    <w:rsid w:val="005E7658"/>
    <w:rsid w:val="00622F0B"/>
    <w:rsid w:val="006272E4"/>
    <w:rsid w:val="00631085"/>
    <w:rsid w:val="00632E83"/>
    <w:rsid w:val="00652CFD"/>
    <w:rsid w:val="006B3F16"/>
    <w:rsid w:val="006C039A"/>
    <w:rsid w:val="006C4DC6"/>
    <w:rsid w:val="006C6C86"/>
    <w:rsid w:val="006D098F"/>
    <w:rsid w:val="006D18A8"/>
    <w:rsid w:val="006F049F"/>
    <w:rsid w:val="006F7129"/>
    <w:rsid w:val="00704B3F"/>
    <w:rsid w:val="00737CF3"/>
    <w:rsid w:val="007708B7"/>
    <w:rsid w:val="00771236"/>
    <w:rsid w:val="0077125D"/>
    <w:rsid w:val="00771912"/>
    <w:rsid w:val="00780237"/>
    <w:rsid w:val="007812AF"/>
    <w:rsid w:val="007A7A11"/>
    <w:rsid w:val="007F40AA"/>
    <w:rsid w:val="007F7564"/>
    <w:rsid w:val="00801721"/>
    <w:rsid w:val="00817B9F"/>
    <w:rsid w:val="00895CF7"/>
    <w:rsid w:val="008F286C"/>
    <w:rsid w:val="0091520D"/>
    <w:rsid w:val="00915D7D"/>
    <w:rsid w:val="009231F1"/>
    <w:rsid w:val="00937EB5"/>
    <w:rsid w:val="009563C5"/>
    <w:rsid w:val="00980DFE"/>
    <w:rsid w:val="00983937"/>
    <w:rsid w:val="00984D76"/>
    <w:rsid w:val="009972EA"/>
    <w:rsid w:val="009E4C39"/>
    <w:rsid w:val="009E577D"/>
    <w:rsid w:val="009F644F"/>
    <w:rsid w:val="00A3598F"/>
    <w:rsid w:val="00A80BC9"/>
    <w:rsid w:val="00A86C03"/>
    <w:rsid w:val="00A94E6C"/>
    <w:rsid w:val="00AB07E0"/>
    <w:rsid w:val="00AD1A8B"/>
    <w:rsid w:val="00AD7357"/>
    <w:rsid w:val="00AF3B22"/>
    <w:rsid w:val="00B013B2"/>
    <w:rsid w:val="00B10E0F"/>
    <w:rsid w:val="00B141CB"/>
    <w:rsid w:val="00B14696"/>
    <w:rsid w:val="00B2739E"/>
    <w:rsid w:val="00B321D9"/>
    <w:rsid w:val="00B645F1"/>
    <w:rsid w:val="00B96F8A"/>
    <w:rsid w:val="00BC22AC"/>
    <w:rsid w:val="00BD09C1"/>
    <w:rsid w:val="00BF7799"/>
    <w:rsid w:val="00C10516"/>
    <w:rsid w:val="00C12385"/>
    <w:rsid w:val="00C27B67"/>
    <w:rsid w:val="00C31FE5"/>
    <w:rsid w:val="00C57F36"/>
    <w:rsid w:val="00C669F6"/>
    <w:rsid w:val="00C86DE9"/>
    <w:rsid w:val="00C9725C"/>
    <w:rsid w:val="00CB01D8"/>
    <w:rsid w:val="00CB5AFD"/>
    <w:rsid w:val="00CD0EED"/>
    <w:rsid w:val="00CD7C79"/>
    <w:rsid w:val="00CE7565"/>
    <w:rsid w:val="00D05738"/>
    <w:rsid w:val="00D20DF6"/>
    <w:rsid w:val="00D24864"/>
    <w:rsid w:val="00D37462"/>
    <w:rsid w:val="00D528FE"/>
    <w:rsid w:val="00DC3BCB"/>
    <w:rsid w:val="00DE2C42"/>
    <w:rsid w:val="00DE50B1"/>
    <w:rsid w:val="00E039AB"/>
    <w:rsid w:val="00E12B8A"/>
    <w:rsid w:val="00E17308"/>
    <w:rsid w:val="00E3773B"/>
    <w:rsid w:val="00E419FC"/>
    <w:rsid w:val="00E50CD5"/>
    <w:rsid w:val="00E6352C"/>
    <w:rsid w:val="00EA0C57"/>
    <w:rsid w:val="00F03D7D"/>
    <w:rsid w:val="00F16F60"/>
    <w:rsid w:val="00F63EB3"/>
    <w:rsid w:val="00F9517E"/>
    <w:rsid w:val="00F96AA7"/>
    <w:rsid w:val="00FA46CF"/>
    <w:rsid w:val="00FB6801"/>
    <w:rsid w:val="00FF4ECA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4611E6"/>
  <w15:chartTrackingRefBased/>
  <w15:docId w15:val="{1EAAB1CC-D5FF-4EE9-93DD-E54B03DC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A12"/>
  </w:style>
  <w:style w:type="paragraph" w:styleId="Heading1">
    <w:name w:val="heading 1"/>
    <w:basedOn w:val="Normal"/>
    <w:link w:val="Heading1Char"/>
    <w:uiPriority w:val="9"/>
    <w:qFormat/>
    <w:rsid w:val="00652C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7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ECA"/>
    <w:rPr>
      <w:color w:val="808080"/>
      <w:shd w:val="clear" w:color="auto" w:fill="E6E6E6"/>
    </w:rPr>
  </w:style>
  <w:style w:type="paragraph" w:styleId="ListBullet">
    <w:name w:val="List Bullet"/>
    <w:basedOn w:val="Normal"/>
    <w:rsid w:val="007F40AA"/>
    <w:pPr>
      <w:numPr>
        <w:numId w:val="17"/>
      </w:num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F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4F"/>
  </w:style>
  <w:style w:type="paragraph" w:styleId="Footer">
    <w:name w:val="footer"/>
    <w:basedOn w:val="Normal"/>
    <w:link w:val="FooterChar"/>
    <w:uiPriority w:val="99"/>
    <w:unhideWhenUsed/>
    <w:rsid w:val="009F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4F"/>
  </w:style>
  <w:style w:type="character" w:styleId="FollowedHyperlink">
    <w:name w:val="FollowedHyperlink"/>
    <w:basedOn w:val="DefaultParagraphFont"/>
    <w:uiPriority w:val="99"/>
    <w:semiHidden/>
    <w:unhideWhenUsed/>
    <w:rsid w:val="00652C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CFD"/>
    <w:rPr>
      <w:rFonts w:eastAsia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3BB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7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AB07E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B07E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A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Jessica Wilson</cp:lastModifiedBy>
  <cp:revision>6</cp:revision>
  <dcterms:created xsi:type="dcterms:W3CDTF">2017-12-05T16:21:00Z</dcterms:created>
  <dcterms:modified xsi:type="dcterms:W3CDTF">2017-12-05T16:25:00Z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