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6DC" w:rsidRDefault="00C03CEC" w:rsidP="00C03CEC">
      <w:pPr>
        <w:pStyle w:val="Title"/>
      </w:pPr>
      <w:r>
        <w:rPr>
          <w:noProof/>
        </w:rPr>
        <w:drawing>
          <wp:anchor distT="0" distB="0" distL="0" distR="365760" simplePos="0" relativeHeight="251678208" behindDoc="1" locked="0" layoutInCell="1" allowOverlap="1" wp14:editId="1BE8027B">
            <wp:simplePos x="0" y="0"/>
            <wp:positionH relativeFrom="column">
              <wp:posOffset>4391025</wp:posOffset>
            </wp:positionH>
            <wp:positionV relativeFrom="paragraph">
              <wp:posOffset>608965</wp:posOffset>
            </wp:positionV>
            <wp:extent cx="1216025" cy="1143000"/>
            <wp:effectExtent l="0" t="0" r="3175" b="0"/>
            <wp:wrapSquare wrapText="bothSides"/>
            <wp:docPr id="2" name="Picture 2" descr="logo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creensh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0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37F">
        <w:t xml:space="preserve">A Brief for Parent Centers about </w:t>
      </w:r>
      <w:r w:rsidR="00C866DC">
        <w:br/>
      </w:r>
      <w:r w:rsidR="00EE146C">
        <w:t>School Resource Officers</w:t>
      </w:r>
      <w:r w:rsidR="0015437F">
        <w:t xml:space="preserve"> </w:t>
      </w:r>
    </w:p>
    <w:p w:rsidR="00C866DC" w:rsidRDefault="00C866DC" w:rsidP="00C866DC">
      <w:pPr>
        <w:pStyle w:val="NoSpacing"/>
        <w:ind w:left="2160"/>
        <w:jc w:val="right"/>
      </w:pPr>
    </w:p>
    <w:p w:rsidR="00C866DC" w:rsidRPr="00C866DC" w:rsidRDefault="00C866DC" w:rsidP="00C03CEC">
      <w:pPr>
        <w:pStyle w:val="NoSpacing"/>
        <w:rPr>
          <w:b/>
        </w:rPr>
      </w:pPr>
      <w:r w:rsidRPr="00C866DC">
        <w:rPr>
          <w:i/>
        </w:rPr>
        <w:t xml:space="preserve">A briefing paper from the </w:t>
      </w:r>
      <w:r w:rsidRPr="00C866DC">
        <w:rPr>
          <w:i/>
        </w:rPr>
        <w:br/>
      </w:r>
      <w:r w:rsidRPr="00C866DC">
        <w:rPr>
          <w:b/>
        </w:rPr>
        <w:t>Center for Parent Information and Resources</w:t>
      </w:r>
    </w:p>
    <w:p w:rsidR="00C866DC" w:rsidRDefault="00EE04BD" w:rsidP="00C03CEC">
      <w:pPr>
        <w:pStyle w:val="NoSpacing"/>
      </w:pPr>
      <w:hyperlink r:id="rId9" w:history="1">
        <w:r w:rsidR="00C866DC" w:rsidRPr="00C96564">
          <w:rPr>
            <w:rStyle w:val="Hyperlink"/>
          </w:rPr>
          <w:t>http://www.parentcenterhub.org</w:t>
        </w:r>
      </w:hyperlink>
      <w:r w:rsidR="00C866DC">
        <w:t xml:space="preserve"> </w:t>
      </w:r>
    </w:p>
    <w:p w:rsidR="00C866DC" w:rsidRDefault="00C866DC" w:rsidP="00C03CEC">
      <w:pPr>
        <w:pStyle w:val="NoSpacing"/>
      </w:pPr>
    </w:p>
    <w:p w:rsidR="009D397B" w:rsidRDefault="00C866DC" w:rsidP="00C03CEC">
      <w:pPr>
        <w:pStyle w:val="NoSpacing"/>
      </w:pPr>
      <w:r>
        <w:t>December 2016</w:t>
      </w:r>
    </w:p>
    <w:p w:rsidR="009D397B" w:rsidRDefault="009D397B" w:rsidP="009D397B">
      <w:pPr>
        <w:pStyle w:val="NoSpacing"/>
      </w:pPr>
      <w:r>
        <w:t>_____________________________________________________________________________________</w:t>
      </w:r>
    </w:p>
    <w:p w:rsidR="00C866DC" w:rsidRPr="009D397B" w:rsidRDefault="00C866DC" w:rsidP="00A95993">
      <w:pPr>
        <w:pStyle w:val="NoSpacing"/>
      </w:pPr>
    </w:p>
    <w:p w:rsidR="003841C8" w:rsidRDefault="0015437F" w:rsidP="00A95993">
      <w:pPr>
        <w:pStyle w:val="NoSpacing"/>
      </w:pPr>
      <w:r>
        <w:rPr>
          <w:b/>
        </w:rPr>
        <w:t>Read This Brief If</w:t>
      </w:r>
      <w:r w:rsidR="003841C8" w:rsidRPr="003841C8">
        <w:rPr>
          <w:b/>
        </w:rPr>
        <w:t>…</w:t>
      </w:r>
      <w:r w:rsidR="003841C8">
        <w:t xml:space="preserve"> | …the school system in your community, district, or state place</w:t>
      </w:r>
      <w:r>
        <w:t>s</w:t>
      </w:r>
      <w:r w:rsidR="001B659D">
        <w:t xml:space="preserve"> (or is </w:t>
      </w:r>
      <w:r w:rsidR="001B659D" w:rsidRPr="001B659D">
        <w:rPr>
          <w:i/>
        </w:rPr>
        <w:t>considering</w:t>
      </w:r>
      <w:r w:rsidR="001B659D">
        <w:t xml:space="preserve"> placing)</w:t>
      </w:r>
      <w:r w:rsidR="003841C8">
        <w:t xml:space="preserve"> </w:t>
      </w:r>
      <w:r w:rsidR="001B659D">
        <w:t xml:space="preserve">sworn </w:t>
      </w:r>
      <w:r w:rsidR="003841C8">
        <w:t>law-enforcement officers in public schools</w:t>
      </w:r>
      <w:r>
        <w:t xml:space="preserve"> as part of building a safe learning environment for students</w:t>
      </w:r>
      <w:r w:rsidR="003841C8">
        <w:t>.</w:t>
      </w:r>
    </w:p>
    <w:p w:rsidR="0015437F" w:rsidRDefault="00881B64" w:rsidP="00A95993">
      <w:pPr>
        <w:pStyle w:val="NoSpacing"/>
      </w:pPr>
      <w:r>
        <w:rPr>
          <w:noProof/>
        </w:rPr>
        <mc:AlternateContent>
          <mc:Choice Requires="wpg">
            <w:drawing>
              <wp:anchor distT="45720" distB="91440" distL="182880" distR="182880" simplePos="0" relativeHeight="251639296" behindDoc="0" locked="0" layoutInCell="1" allowOverlap="1" wp14:anchorId="122C796B" wp14:editId="1568F5D8">
                <wp:simplePos x="0" y="0"/>
                <wp:positionH relativeFrom="margin">
                  <wp:posOffset>2543175</wp:posOffset>
                </wp:positionH>
                <wp:positionV relativeFrom="margin">
                  <wp:posOffset>3613703</wp:posOffset>
                </wp:positionV>
                <wp:extent cx="3373755" cy="1901825"/>
                <wp:effectExtent l="0" t="0" r="0" b="3175"/>
                <wp:wrapSquare wrapText="bothSides"/>
                <wp:docPr id="198" name="Group 198"/>
                <wp:cNvGraphicFramePr/>
                <a:graphic xmlns:a="http://schemas.openxmlformats.org/drawingml/2006/main">
                  <a:graphicData uri="http://schemas.microsoft.com/office/word/2010/wordprocessingGroup">
                    <wpg:wgp>
                      <wpg:cNvGrpSpPr/>
                      <wpg:grpSpPr>
                        <a:xfrm>
                          <a:off x="0" y="0"/>
                          <a:ext cx="3373755" cy="1901825"/>
                          <a:chOff x="238313" y="-138082"/>
                          <a:chExt cx="3376777" cy="1972555"/>
                        </a:xfrm>
                      </wpg:grpSpPr>
                      <wps:wsp>
                        <wps:cNvPr id="199" name="Rectangle 199"/>
                        <wps:cNvSpPr/>
                        <wps:spPr>
                          <a:xfrm>
                            <a:off x="238313" y="-138082"/>
                            <a:ext cx="3376777" cy="270606"/>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841C8" w:rsidRPr="003841C8" w:rsidRDefault="003841C8">
                              <w:pPr>
                                <w:jc w:val="center"/>
                                <w:rPr>
                                  <w:rFonts w:eastAsiaTheme="majorEastAsia" w:cstheme="minorHAnsi"/>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1C8">
                                <w:rPr>
                                  <w:rFonts w:eastAsiaTheme="majorEastAsia" w:cstheme="minorHAnsi"/>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 to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314602" y="252634"/>
                            <a:ext cx="3107888" cy="15818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41C8" w:rsidRDefault="003841C8" w:rsidP="003841C8">
                              <w:r>
                                <w:t xml:space="preserve">Secretary King states: “As education leaders, you can empower schools, educators, and staff with the skills and capacity to </w:t>
                              </w:r>
                              <w:r w:rsidRPr="003841C8">
                                <w:rPr>
                                  <w:b/>
                                  <w:i/>
                                </w:rPr>
                                <w:t>avoid relying on SROs in the first place</w:t>
                              </w:r>
                              <w:r>
                                <w:t xml:space="preserve"> </w:t>
                              </w:r>
                              <w:r w:rsidRPr="003841C8">
                                <w:rPr>
                                  <w:i/>
                                </w:rPr>
                                <w:t>(emphasis added)</w:t>
                              </w:r>
                              <w:r>
                                <w:t xml:space="preserve"> and also eliminate SRO-related school discipline policies and practices that may harm young people and needlessly contribute to their involvement with the juvenile and criminal justice systems.”</w:t>
                              </w:r>
                            </w:p>
                            <w:p w:rsidR="003841C8" w:rsidRDefault="003841C8" w:rsidP="003841C8">
                              <w:pPr>
                                <w:pStyle w:val="NoSpacing"/>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2C796B" id="Group 198" o:spid="_x0000_s1026" style="position:absolute;margin-left:200.25pt;margin-top:284.55pt;width:265.65pt;height:149.75pt;z-index:251639296;mso-wrap-distance-left:14.4pt;mso-wrap-distance-top:3.6pt;mso-wrap-distance-right:14.4pt;mso-wrap-distance-bottom:7.2pt;mso-position-horizontal-relative:margin;mso-position-vertical-relative:margin;mso-width-relative:margin;mso-height-relative:margin" coordorigin="2383,-1380" coordsize="33767,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">
                <v:rect id="Rectangle 199" o:spid="_x0000_s1027" style="position:absolute;left:2383;top:-1380;width:33767;height:2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h8IA&#10;AADcAAAADwAAAGRycy9kb3ducmV2LnhtbERPTWsCMRC9F/wPYQRvNWsP2t0aRQVF8FCqxfOwGbOL&#10;m8mSpO7qrzeFQm/zeJ8zX/a2ETfyoXasYDLOQBCXTtdsFHyftq/vIEJE1tg4JgV3CrBcDF7mWGjX&#10;8RfdjtGIFMKhQAVVjG0hZSgrshjGriVO3MV5izFBb6T22KVw28i3LJtKizWnhgpb2lRUXo8/VsGj&#10;vLLZPGb5+rDdn+/nT9P5XafUaNivPkBE6uO/+M+912l+nsPvM+kC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cPyHwgAAANwAAAAPAAAAAAAAAAAAAAAAAJgCAABkcnMvZG93&#10;bnJldi54bWxQSwUGAAAAAAQABAD1AAAAhwMAAAAA&#10;" fillcolor="#acb9ca [1311]" stroked="f" strokeweight="1pt">
                  <v:textbox>
                    <w:txbxContent>
                      <w:p w:rsidR="003841C8" w:rsidRPr="003841C8" w:rsidRDefault="003841C8">
                        <w:pPr>
                          <w:jc w:val="center"/>
                          <w:rPr>
                            <w:rFonts w:eastAsiaTheme="majorEastAsia" w:cstheme="minorHAnsi"/>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1C8">
                          <w:rPr>
                            <w:rFonts w:eastAsiaTheme="majorEastAsia" w:cstheme="minorHAnsi"/>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 to Action</w:t>
                        </w:r>
                      </w:p>
                    </w:txbxContent>
                  </v:textbox>
                </v:rect>
                <v:shapetype id="_x0000_t202" coordsize="21600,21600" o:spt="202" path="m,l,21600r21600,l21600,xe">
                  <v:stroke joinstyle="miter"/>
                  <v:path gradientshapeok="t" o:connecttype="rect"/>
                </v:shapetype>
                <v:shape id="Text Box 200" o:spid="_x0000_s1028" type="#_x0000_t202" style="position:absolute;left:3146;top:2526;width:31078;height:15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rsidR="003841C8" w:rsidRDefault="003841C8" w:rsidP="003841C8">
                        <w:r>
                          <w:t xml:space="preserve">Secretary King states: “As education leaders, you can empower schools, educators, and staff with the skills and capacity to </w:t>
                        </w:r>
                        <w:r w:rsidRPr="003841C8">
                          <w:rPr>
                            <w:b/>
                            <w:i/>
                          </w:rPr>
                          <w:t>avoid relying on SROs in the first place</w:t>
                        </w:r>
                        <w:r>
                          <w:t xml:space="preserve"> </w:t>
                        </w:r>
                        <w:r w:rsidRPr="003841C8">
                          <w:rPr>
                            <w:i/>
                          </w:rPr>
                          <w:t>(emphasis added)</w:t>
                        </w:r>
                        <w:r>
                          <w:t xml:space="preserve"> and also eliminate SRO-related school discipline policies and practices that may harm young people and needlessly contribute to their involvement with the juvenile and criminal justice systems.”</w:t>
                        </w:r>
                      </w:p>
                      <w:p w:rsidR="003841C8" w:rsidRDefault="003841C8" w:rsidP="003841C8">
                        <w:pPr>
                          <w:pStyle w:val="NoSpacing"/>
                        </w:pPr>
                      </w:p>
                    </w:txbxContent>
                  </v:textbox>
                </v:shape>
                <w10:wrap type="square" anchorx="margin" anchory="margin"/>
              </v:group>
            </w:pict>
          </mc:Fallback>
        </mc:AlternateContent>
      </w:r>
    </w:p>
    <w:p w:rsidR="0015437F" w:rsidRDefault="0015437F" w:rsidP="00A95993">
      <w:pPr>
        <w:pStyle w:val="NoSpacing"/>
      </w:pPr>
      <w:r w:rsidRPr="0015437F">
        <w:rPr>
          <w:b/>
        </w:rPr>
        <w:t xml:space="preserve">This Brief </w:t>
      </w:r>
      <w:r>
        <w:rPr>
          <w:b/>
        </w:rPr>
        <w:t>Expands Upon</w:t>
      </w:r>
      <w:r w:rsidRPr="0015437F">
        <w:rPr>
          <w:b/>
        </w:rPr>
        <w:t>…</w:t>
      </w:r>
      <w:r>
        <w:t xml:space="preserve"> | OSEP’s Dear Colleague Letter on the Use of School Resource Officers (SROs) in Schools, released September 8, 2016, and available online at:</w:t>
      </w:r>
      <w:r>
        <w:br/>
      </w:r>
      <w:hyperlink r:id="rId10" w:history="1">
        <w:r w:rsidRPr="00F837D4">
          <w:rPr>
            <w:rStyle w:val="Hyperlink"/>
          </w:rPr>
          <w:t>http://www2.ed.gov/policy/elsec/guid/secletter/160907.html</w:t>
        </w:r>
      </w:hyperlink>
      <w:r>
        <w:t xml:space="preserve">  </w:t>
      </w:r>
    </w:p>
    <w:p w:rsidR="003841C8" w:rsidRDefault="003841C8" w:rsidP="00A95993">
      <w:pPr>
        <w:pStyle w:val="NoSpacing"/>
      </w:pPr>
    </w:p>
    <w:p w:rsidR="00A95993" w:rsidRDefault="0015437F" w:rsidP="0015437F">
      <w:pPr>
        <w:pStyle w:val="NoSpacing"/>
      </w:pPr>
      <w:r>
        <w:rPr>
          <w:b/>
        </w:rPr>
        <w:t>About the Dear Colleague Letter</w:t>
      </w:r>
      <w:r w:rsidR="00A95993">
        <w:t xml:space="preserve"> | The Secretary of Education </w:t>
      </w:r>
      <w:r>
        <w:t>released</w:t>
      </w:r>
      <w:r w:rsidR="00A95993">
        <w:t xml:space="preserve"> this Dear Colleague Letter</w:t>
      </w:r>
      <w:r w:rsidR="00A3517A">
        <w:t xml:space="preserve"> (DCL)</w:t>
      </w:r>
      <w:r w:rsidR="00A95993">
        <w:t xml:space="preserve"> to express the Department’s increasing concern </w:t>
      </w:r>
      <w:r>
        <w:t xml:space="preserve">that </w:t>
      </w:r>
      <w:r w:rsidR="00A95993" w:rsidRPr="0015437F">
        <w:t>school discipline</w:t>
      </w:r>
      <w:r>
        <w:t xml:space="preserve"> is being administered</w:t>
      </w:r>
      <w:r w:rsidR="00A95993" w:rsidRPr="0015437F">
        <w:t xml:space="preserve"> by school resource officers (SROs), who are law-enforcement officers based in schools. There</w:t>
      </w:r>
      <w:r w:rsidR="00A95993">
        <w:t xml:space="preserve"> are many reasons for the Department’s concern, including:</w:t>
      </w:r>
    </w:p>
    <w:p w:rsidR="00A95993" w:rsidRDefault="00A95993" w:rsidP="00A95993">
      <w:pPr>
        <w:pStyle w:val="NoSpacing"/>
      </w:pPr>
    </w:p>
    <w:p w:rsidR="00A95993" w:rsidRDefault="00A95993" w:rsidP="0015437F">
      <w:pPr>
        <w:pStyle w:val="NoSpacing"/>
        <w:numPr>
          <w:ilvl w:val="0"/>
          <w:numId w:val="12"/>
        </w:numPr>
        <w:spacing w:after="120"/>
      </w:pPr>
      <w:r w:rsidRPr="00A95993">
        <w:t>the potential for violations of students</w:t>
      </w:r>
      <w:r w:rsidR="001B659D">
        <w:t>’</w:t>
      </w:r>
      <w:r w:rsidRPr="00A95993">
        <w:t xml:space="preserve"> civil rights</w:t>
      </w:r>
      <w:r>
        <w:t>;</w:t>
      </w:r>
    </w:p>
    <w:p w:rsidR="00A95993" w:rsidRDefault="00A95993" w:rsidP="0015437F">
      <w:pPr>
        <w:pStyle w:val="NoSpacing"/>
        <w:numPr>
          <w:ilvl w:val="0"/>
          <w:numId w:val="12"/>
        </w:numPr>
        <w:spacing w:after="120"/>
      </w:pPr>
      <w:r>
        <w:t xml:space="preserve">the </w:t>
      </w:r>
      <w:r w:rsidRPr="00A95993">
        <w:t>unnecessary citations or</w:t>
      </w:r>
      <w:r>
        <w:t xml:space="preserve"> arrests of students in schools; and</w:t>
      </w:r>
    </w:p>
    <w:p w:rsidR="00A95993" w:rsidRDefault="00A95993" w:rsidP="00F21C5D">
      <w:pPr>
        <w:pStyle w:val="NoSpacing"/>
        <w:numPr>
          <w:ilvl w:val="0"/>
          <w:numId w:val="12"/>
        </w:numPr>
        <w:spacing w:after="240"/>
      </w:pPr>
      <w:r w:rsidRPr="00A95993">
        <w:t>the unnecessary and harmful introduction of children and young adults into a school-to-prison pipeline.</w:t>
      </w:r>
    </w:p>
    <w:p w:rsidR="00A95993" w:rsidRDefault="0022641C" w:rsidP="00A95993">
      <w:pPr>
        <w:pStyle w:val="NoSpacing"/>
      </w:pPr>
      <w:r>
        <w:rPr>
          <w:noProof/>
        </w:rPr>
        <mc:AlternateContent>
          <mc:Choice Requires="wps">
            <w:drawing>
              <wp:anchor distT="0" distB="0" distL="114300" distR="114300" simplePos="0" relativeHeight="251660288" behindDoc="0" locked="0" layoutInCell="1" allowOverlap="1" wp14:anchorId="1B7E6050" wp14:editId="5A41AF42">
                <wp:simplePos x="0" y="0"/>
                <wp:positionH relativeFrom="column">
                  <wp:posOffset>0</wp:posOffset>
                </wp:positionH>
                <wp:positionV relativeFrom="paragraph">
                  <wp:posOffset>161290</wp:posOffset>
                </wp:positionV>
                <wp:extent cx="58521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585216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3733A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2.7pt" to="460.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" strokecolor="#5b9bd5 [3204]" strokeweight="1.5pt">
                <v:stroke joinstyle="miter"/>
              </v:line>
            </w:pict>
          </mc:Fallback>
        </mc:AlternateContent>
      </w:r>
    </w:p>
    <w:p w:rsidR="001B659D" w:rsidRPr="001B659D" w:rsidRDefault="008F3E45" w:rsidP="001B659D">
      <w:pPr>
        <w:pStyle w:val="Heading1"/>
        <w:rPr>
          <w:b/>
        </w:rPr>
      </w:pPr>
      <w:r>
        <w:rPr>
          <w:b/>
        </w:rPr>
        <w:t>Basic Facts</w:t>
      </w:r>
      <w:r w:rsidR="001B659D" w:rsidRPr="001B659D">
        <w:rPr>
          <w:b/>
        </w:rPr>
        <w:t xml:space="preserve"> about SROs</w:t>
      </w:r>
    </w:p>
    <w:p w:rsidR="001B659D" w:rsidRDefault="001B659D" w:rsidP="00A95993">
      <w:pPr>
        <w:pStyle w:val="NoSpacing"/>
      </w:pPr>
    </w:p>
    <w:p w:rsidR="001B659D" w:rsidRDefault="008F3E45" w:rsidP="008F3E45">
      <w:pPr>
        <w:pStyle w:val="NoSpacing"/>
        <w:spacing w:after="120"/>
      </w:pPr>
      <w:r w:rsidRPr="008F3E45">
        <w:rPr>
          <w:b/>
        </w:rPr>
        <w:t>Federal definition of an SRO</w:t>
      </w:r>
      <w:r>
        <w:t xml:space="preserve"> | </w:t>
      </w:r>
      <w:r w:rsidR="001B659D">
        <w:t>A school resource officer (SRO), by federal definition, is a career law enforcement officer with sworn authority</w:t>
      </w:r>
      <w:r>
        <w:t xml:space="preserve"> who is </w:t>
      </w:r>
      <w:r w:rsidRPr="008F3E45">
        <w:t>deployed in community-oriented policing and assigned to work in collaboration with schools and community-based organization</w:t>
      </w:r>
      <w:r>
        <w:t>s to fulfill specific duties.</w:t>
      </w:r>
      <w:r>
        <w:rPr>
          <w:rStyle w:val="EndnoteReference"/>
        </w:rPr>
        <w:endnoteReference w:id="1"/>
      </w:r>
      <w:r>
        <w:t xml:space="preserve"> </w:t>
      </w:r>
      <w:r w:rsidR="001B659D">
        <w:t xml:space="preserve"> </w:t>
      </w:r>
    </w:p>
    <w:p w:rsidR="00961605" w:rsidRDefault="00961605" w:rsidP="008F3E45">
      <w:pPr>
        <w:pStyle w:val="NoSpacing"/>
        <w:spacing w:after="120"/>
      </w:pPr>
    </w:p>
    <w:p w:rsidR="008F3E45" w:rsidRDefault="008F3E45" w:rsidP="008F3E45">
      <w:pPr>
        <w:pStyle w:val="NoSpacing"/>
      </w:pPr>
      <w:r w:rsidRPr="008F3E45">
        <w:rPr>
          <w:b/>
        </w:rPr>
        <w:lastRenderedPageBreak/>
        <w:t>Appropriate duties of an SRO</w:t>
      </w:r>
      <w:r>
        <w:t xml:space="preserve"> | Included in the federal definition of an SRO are such duties as: </w:t>
      </w:r>
    </w:p>
    <w:p w:rsidR="008F3E45" w:rsidRDefault="008F3E45" w:rsidP="008F3E45">
      <w:pPr>
        <w:pStyle w:val="NoSpacing"/>
      </w:pPr>
    </w:p>
    <w:p w:rsidR="00B40066" w:rsidRDefault="00B40066" w:rsidP="00204506">
      <w:pPr>
        <w:pStyle w:val="NoSpacing"/>
        <w:numPr>
          <w:ilvl w:val="0"/>
          <w:numId w:val="13"/>
        </w:numPr>
      </w:pPr>
      <w:r>
        <w:t xml:space="preserve">educating students in crime and illegal drug use prevention and safety; </w:t>
      </w:r>
    </w:p>
    <w:p w:rsidR="00B40066" w:rsidRDefault="00B40066" w:rsidP="00B93819">
      <w:pPr>
        <w:pStyle w:val="NoSpacing"/>
        <w:numPr>
          <w:ilvl w:val="0"/>
          <w:numId w:val="13"/>
        </w:numPr>
      </w:pPr>
      <w:r>
        <w:t xml:space="preserve">developing or expanding community justice initiatives for students; and </w:t>
      </w:r>
    </w:p>
    <w:p w:rsidR="0022641C" w:rsidRPr="00B40066" w:rsidRDefault="00B40066" w:rsidP="0056294C">
      <w:pPr>
        <w:pStyle w:val="NoSpacing"/>
        <w:numPr>
          <w:ilvl w:val="0"/>
          <w:numId w:val="13"/>
        </w:numPr>
        <w:rPr>
          <w:b/>
        </w:rPr>
      </w:pPr>
      <w:r>
        <w:t>training students in conflict resolution, restorative justice, and crime and illegal drug use awareness</w:t>
      </w:r>
      <w:r w:rsidR="008F3E45">
        <w:t>.</w:t>
      </w:r>
      <w:r w:rsidR="008F3E45">
        <w:rPr>
          <w:rStyle w:val="EndnoteReference"/>
        </w:rPr>
        <w:endnoteReference w:id="2"/>
      </w:r>
    </w:p>
    <w:p w:rsidR="0022641C" w:rsidRPr="0022641C" w:rsidRDefault="0022641C" w:rsidP="0022641C">
      <w:pPr>
        <w:pStyle w:val="NoSpacing"/>
        <w:rPr>
          <w:b/>
        </w:rPr>
      </w:pPr>
    </w:p>
    <w:p w:rsidR="00645AAE" w:rsidRDefault="008C513B" w:rsidP="0022641C">
      <w:pPr>
        <w:pStyle w:val="NoSpacing"/>
        <w:rPr>
          <w:b/>
        </w:rPr>
      </w:pPr>
      <w:r>
        <w:t>Three main roles of an SRO emerge from this list</w:t>
      </w:r>
      <w:r w:rsidR="00B80377">
        <w:t xml:space="preserve">, which the </w:t>
      </w:r>
      <w:r w:rsidR="00B80377" w:rsidRPr="00B80377">
        <w:t>National Association of School Resource Officers</w:t>
      </w:r>
      <w:r w:rsidR="00B80377">
        <w:t xml:space="preserve"> summarizes as</w:t>
      </w:r>
      <w:r>
        <w:t xml:space="preserve">: </w:t>
      </w:r>
      <w:r w:rsidRPr="008C513B">
        <w:rPr>
          <w:b/>
        </w:rPr>
        <w:t>educator</w:t>
      </w:r>
      <w:r w:rsidRPr="008C513B">
        <w:t xml:space="preserve"> (i.e.</w:t>
      </w:r>
      <w:r>
        <w:t>,</w:t>
      </w:r>
      <w:r w:rsidRPr="008C513B">
        <w:t xml:space="preserve"> guest lecturer), </w:t>
      </w:r>
      <w:r w:rsidRPr="008C513B">
        <w:rPr>
          <w:b/>
        </w:rPr>
        <w:t>informal counselor/mentor</w:t>
      </w:r>
      <w:r w:rsidRPr="008C513B">
        <w:t xml:space="preserve">, </w:t>
      </w:r>
      <w:r w:rsidRPr="008C513B">
        <w:rPr>
          <w:b/>
        </w:rPr>
        <w:t>and law enforcement officer</w:t>
      </w:r>
      <w:r>
        <w:rPr>
          <w:b/>
        </w:rPr>
        <w:t>.</w:t>
      </w:r>
      <w:r w:rsidR="00D33049">
        <w:rPr>
          <w:rStyle w:val="EndnoteReference"/>
          <w:b/>
        </w:rPr>
        <w:endnoteReference w:id="3"/>
      </w:r>
    </w:p>
    <w:p w:rsidR="00645AAE" w:rsidRDefault="00645AAE" w:rsidP="0022641C">
      <w:pPr>
        <w:pStyle w:val="NoSpacing"/>
        <w:rPr>
          <w:b/>
        </w:rPr>
      </w:pPr>
    </w:p>
    <w:p w:rsidR="00D33049" w:rsidRDefault="004B1048" w:rsidP="0022641C">
      <w:pPr>
        <w:pStyle w:val="NoSpacing"/>
      </w:pPr>
      <w:r w:rsidRPr="004B1048">
        <w:rPr>
          <w:b/>
        </w:rPr>
        <w:t>How many SROs are there?</w:t>
      </w:r>
      <w:r>
        <w:t xml:space="preserve"> | No one really knows how many SROs are working in our schools, but best estimates are between 1</w:t>
      </w:r>
      <w:r w:rsidR="00BC2491">
        <w:t>5</w:t>
      </w:r>
      <w:r>
        <w:t>,000 and 20,000.</w:t>
      </w:r>
      <w:r w:rsidR="00BC2491">
        <w:rPr>
          <w:rStyle w:val="EndnoteReference"/>
        </w:rPr>
        <w:endnoteReference w:id="4"/>
      </w:r>
      <w:r>
        <w:t xml:space="preserve"> Data from 2014 indicate that approximately 30% of public school</w:t>
      </w:r>
      <w:r w:rsidR="0000615D">
        <w:t>s</w:t>
      </w:r>
      <w:r>
        <w:t xml:space="preserve"> have at least one full- or part-time SRO. That’s roughly </w:t>
      </w:r>
      <w:r w:rsidRPr="004B1048">
        <w:t>29,550 schools</w:t>
      </w:r>
      <w:r>
        <w:t xml:space="preserve"> in the country.</w:t>
      </w:r>
      <w:r>
        <w:rPr>
          <w:rStyle w:val="EndnoteReference"/>
        </w:rPr>
        <w:endnoteReference w:id="5"/>
      </w:r>
    </w:p>
    <w:p w:rsidR="003E52D6" w:rsidRDefault="003E52D6" w:rsidP="0022641C">
      <w:pPr>
        <w:pStyle w:val="NoSpacing"/>
      </w:pPr>
      <w:r>
        <w:rPr>
          <w:noProof/>
        </w:rPr>
        <mc:AlternateContent>
          <mc:Choice Requires="wps">
            <w:drawing>
              <wp:anchor distT="0" distB="0" distL="114300" distR="114300" simplePos="0" relativeHeight="251662336" behindDoc="0" locked="0" layoutInCell="1" allowOverlap="1" wp14:anchorId="24ED5AC8" wp14:editId="40C08266">
                <wp:simplePos x="0" y="0"/>
                <wp:positionH relativeFrom="column">
                  <wp:posOffset>0</wp:posOffset>
                </wp:positionH>
                <wp:positionV relativeFrom="paragraph">
                  <wp:posOffset>161290</wp:posOffset>
                </wp:positionV>
                <wp:extent cx="58521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585216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4F0BAF"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7pt" to="460.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" strokecolor="#5b9bd5 [3204]" strokeweight="1.5pt">
                <v:stroke joinstyle="miter"/>
              </v:line>
            </w:pict>
          </mc:Fallback>
        </mc:AlternateContent>
      </w:r>
    </w:p>
    <w:p w:rsidR="00C63BDC" w:rsidRPr="00C63BDC" w:rsidRDefault="00C63BDC" w:rsidP="00C63BDC">
      <w:pPr>
        <w:pStyle w:val="Heading1"/>
        <w:rPr>
          <w:b/>
        </w:rPr>
      </w:pPr>
      <w:r w:rsidRPr="00C63BDC">
        <w:rPr>
          <w:b/>
        </w:rPr>
        <w:t>SROs and Students with Disabilities</w:t>
      </w:r>
    </w:p>
    <w:p w:rsidR="00C63BDC" w:rsidRDefault="00C63BDC" w:rsidP="0022641C">
      <w:pPr>
        <w:pStyle w:val="NoSpacing"/>
      </w:pPr>
    </w:p>
    <w:p w:rsidR="007A2C6B" w:rsidRDefault="00C63BDC" w:rsidP="00C63BDC">
      <w:pPr>
        <w:pStyle w:val="NoSpacing"/>
        <w:spacing w:after="120"/>
      </w:pPr>
      <w:r>
        <w:rPr>
          <w:b/>
        </w:rPr>
        <w:t>Disproportiona</w:t>
      </w:r>
      <w:r w:rsidR="0000615D">
        <w:rPr>
          <w:b/>
        </w:rPr>
        <w:t>te</w:t>
      </w:r>
      <w:r>
        <w:rPr>
          <w:b/>
        </w:rPr>
        <w:t xml:space="preserve"> disciplinary practices</w:t>
      </w:r>
      <w:r w:rsidR="007A2C6B">
        <w:t xml:space="preserve"> | Current data are clear that exclusionary discipline practices—including suspension, expulsion, and arrest—are disproportionately applied to students with disabilities (and to students of color).</w:t>
      </w:r>
      <w:r w:rsidR="007A2C6B">
        <w:rPr>
          <w:rStyle w:val="EndnoteReference"/>
        </w:rPr>
        <w:endnoteReference w:id="6"/>
      </w:r>
      <w:r w:rsidR="007A2C6B">
        <w:t xml:space="preserve"> This DCL on SROs adds to the resources already issued by the U.S. Department of Education regarding discriminatory practices in how students with disabilities are disciplined at school. The U.S. Department of Education has repeatedly cautioned school systems against such practices, most notably in ED’s January 2014 Dear Colleague letter (available in English and Spanish)</w:t>
      </w:r>
      <w:r w:rsidR="007A2C6B">
        <w:rPr>
          <w:rStyle w:val="EndnoteReference"/>
        </w:rPr>
        <w:endnoteReference w:id="7"/>
      </w:r>
      <w:r w:rsidR="007A2C6B">
        <w:t xml:space="preserve"> and in the </w:t>
      </w:r>
      <w:r w:rsidR="007A2C6B" w:rsidRPr="00D2106E">
        <w:t>School Discipline Guidance Package</w:t>
      </w:r>
      <w:r w:rsidR="007A2C6B">
        <w:t xml:space="preserve"> of</w:t>
      </w:r>
      <w:r w:rsidR="007A2C6B" w:rsidRPr="00D2106E">
        <w:t xml:space="preserve"> 2014</w:t>
      </w:r>
      <w:r w:rsidR="007A2C6B">
        <w:t>.</w:t>
      </w:r>
      <w:r w:rsidR="007A2C6B">
        <w:rPr>
          <w:rStyle w:val="EndnoteReference"/>
        </w:rPr>
        <w:endnoteReference w:id="8"/>
      </w:r>
    </w:p>
    <w:p w:rsidR="00C63BDC" w:rsidRDefault="00C63BDC" w:rsidP="008F062D">
      <w:pPr>
        <w:pStyle w:val="NoSpacing"/>
        <w:spacing w:after="120"/>
      </w:pPr>
      <w:r w:rsidRPr="00C63BDC">
        <w:rPr>
          <w:b/>
        </w:rPr>
        <w:t>What SROs need and most often lack</w:t>
      </w:r>
      <w:r>
        <w:t xml:space="preserve"> | </w:t>
      </w:r>
      <w:r w:rsidR="00B35E50">
        <w:t>Research shows that most SROs have received little or no training in many issues that disability and legal advocates see as essential to their role in schools.</w:t>
      </w:r>
      <w:r w:rsidR="00E963CB">
        <w:rPr>
          <w:rStyle w:val="EndnoteReference"/>
        </w:rPr>
        <w:endnoteReference w:id="9"/>
      </w:r>
      <w:r w:rsidR="00B35E50">
        <w:t xml:space="preserve"> Among these are: how to work with young people, </w:t>
      </w:r>
      <w:r w:rsidR="00E963CB">
        <w:t>cognitive</w:t>
      </w:r>
      <w:r w:rsidR="00B35E50">
        <w:t xml:space="preserve"> differences between juveniles and adults, techniques for defusing a volatile situation, and alternatives to physical intervention</w:t>
      </w:r>
      <w:r w:rsidR="00D228D2">
        <w:t xml:space="preserve"> </w:t>
      </w:r>
      <w:r w:rsidR="00065B75">
        <w:t>and other exclusionary practices</w:t>
      </w:r>
      <w:r w:rsidR="00B35E50">
        <w:t>.</w:t>
      </w:r>
      <w:r w:rsidR="00E963CB">
        <w:t xml:space="preserve"> The list is longer when considering </w:t>
      </w:r>
      <w:r w:rsidR="009D3F19">
        <w:t>how to interact</w:t>
      </w:r>
      <w:r w:rsidR="00065B75">
        <w:t xml:space="preserve"> appropriately and </w:t>
      </w:r>
      <w:r w:rsidR="00065B75" w:rsidRPr="00863397">
        <w:t>legally</w:t>
      </w:r>
      <w:r w:rsidR="00E963CB" w:rsidRPr="001D678E">
        <w:t xml:space="preserve"> </w:t>
      </w:r>
      <w:r w:rsidR="00E963CB">
        <w:t>with students with disabilities.</w:t>
      </w:r>
      <w:r w:rsidR="009D3F19">
        <w:t xml:space="preserve"> SROs need training on how student behavior can be affected by various disabilities</w:t>
      </w:r>
      <w:r w:rsidR="0000615D">
        <w:t>;</w:t>
      </w:r>
      <w:r w:rsidR="001D678E">
        <w:t xml:space="preserve"> </w:t>
      </w:r>
      <w:r w:rsidR="00B35E50">
        <w:t>the rights of students with disabilities under IDEA</w:t>
      </w:r>
      <w:r w:rsidR="00960A2D">
        <w:t>, the ADA,</w:t>
      </w:r>
      <w:r w:rsidR="00B35E50">
        <w:t xml:space="preserve"> and Section 504</w:t>
      </w:r>
      <w:r w:rsidR="0000615D">
        <w:t>;</w:t>
      </w:r>
      <w:r w:rsidR="009D3F19">
        <w:t xml:space="preserve"> and the protections that these laws provide. </w:t>
      </w:r>
    </w:p>
    <w:p w:rsidR="008F062D" w:rsidRDefault="008F062D" w:rsidP="008F062D">
      <w:pPr>
        <w:pStyle w:val="NoSpacing"/>
        <w:spacing w:after="120"/>
      </w:pPr>
      <w:r>
        <w:rPr>
          <w:noProof/>
        </w:rPr>
        <mc:AlternateContent>
          <mc:Choice Requires="wps">
            <w:drawing>
              <wp:anchor distT="0" distB="0" distL="114300" distR="114300" simplePos="0" relativeHeight="251643392" behindDoc="0" locked="0" layoutInCell="1" allowOverlap="1" wp14:anchorId="3457516E" wp14:editId="7C5C5A60">
                <wp:simplePos x="0" y="0"/>
                <wp:positionH relativeFrom="column">
                  <wp:posOffset>0</wp:posOffset>
                </wp:positionH>
                <wp:positionV relativeFrom="paragraph">
                  <wp:posOffset>104775</wp:posOffset>
                </wp:positionV>
                <wp:extent cx="5852160" cy="0"/>
                <wp:effectExtent l="0" t="0" r="34290" b="19050"/>
                <wp:wrapNone/>
                <wp:docPr id="9" name="Straight Connector 9"/>
                <wp:cNvGraphicFramePr/>
                <a:graphic xmlns:a="http://schemas.openxmlformats.org/drawingml/2006/main">
                  <a:graphicData uri="http://schemas.microsoft.com/office/word/2010/wordprocessingShape">
                    <wps:wsp>
                      <wps:cNvCnPr/>
                      <wps:spPr>
                        <a:xfrm>
                          <a:off x="0" y="0"/>
                          <a:ext cx="585216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20A92" id="Straight Connector 9"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0,8.25pt" to="460.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" strokecolor="#5b9bd5 [3204]" strokeweight="1.5pt">
                <v:stroke joinstyle="miter"/>
              </v:line>
            </w:pict>
          </mc:Fallback>
        </mc:AlternateContent>
      </w:r>
    </w:p>
    <w:p w:rsidR="008D41E4" w:rsidRPr="008D41E4" w:rsidRDefault="00961605" w:rsidP="008D41E4">
      <w:pPr>
        <w:pStyle w:val="Heading1"/>
        <w:rPr>
          <w:b/>
        </w:rPr>
      </w:pPr>
      <w:r>
        <w:rPr>
          <w:noProof/>
        </w:rPr>
        <mc:AlternateContent>
          <mc:Choice Requires="wpg">
            <w:drawing>
              <wp:anchor distT="91440" distB="45720" distL="182880" distR="182880" simplePos="0" relativeHeight="251641344" behindDoc="0" locked="0" layoutInCell="1" allowOverlap="1" wp14:anchorId="4DC74467" wp14:editId="3CB08399">
                <wp:simplePos x="0" y="0"/>
                <wp:positionH relativeFrom="margin">
                  <wp:posOffset>3609975</wp:posOffset>
                </wp:positionH>
                <wp:positionV relativeFrom="margin">
                  <wp:posOffset>6191250</wp:posOffset>
                </wp:positionV>
                <wp:extent cx="2139696" cy="1956816"/>
                <wp:effectExtent l="0" t="0" r="0" b="5715"/>
                <wp:wrapSquare wrapText="bothSides"/>
                <wp:docPr id="4" name="Group 4"/>
                <wp:cNvGraphicFramePr/>
                <a:graphic xmlns:a="http://schemas.openxmlformats.org/drawingml/2006/main">
                  <a:graphicData uri="http://schemas.microsoft.com/office/word/2010/wordprocessingGroup">
                    <wpg:wgp>
                      <wpg:cNvGrpSpPr/>
                      <wpg:grpSpPr>
                        <a:xfrm>
                          <a:off x="0" y="0"/>
                          <a:ext cx="2139696" cy="1956816"/>
                          <a:chOff x="0" y="0"/>
                          <a:chExt cx="3567448" cy="1304922"/>
                        </a:xfrm>
                      </wpg:grpSpPr>
                      <wps:wsp>
                        <wps:cNvPr id="5" name="Rectangle 5"/>
                        <wps:cNvSpPr/>
                        <wps:spPr>
                          <a:xfrm>
                            <a:off x="0" y="0"/>
                            <a:ext cx="3567448" cy="381928"/>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41E4" w:rsidRPr="003841C8" w:rsidRDefault="008D41E4" w:rsidP="008D41E4">
                              <w:pPr>
                                <w:jc w:val="center"/>
                                <w:rPr>
                                  <w:rFonts w:eastAsiaTheme="majorEastAsia" w:cstheme="minorHAnsi"/>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ajorEastAsia" w:cstheme="minorHAnsi"/>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OSEP’s Dear Colleague Letter on SROs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252679"/>
                            <a:ext cx="3567448" cy="1052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41E4" w:rsidRDefault="008D41E4" w:rsidP="008D41E4">
                              <w:pPr>
                                <w:pStyle w:val="NoSpacing"/>
                              </w:pPr>
                            </w:p>
                            <w:p w:rsidR="008D41E4" w:rsidRDefault="008D41E4" w:rsidP="008D41E4">
                              <w:pPr>
                                <w:pStyle w:val="NoSpacing"/>
                                <w:jc w:val="center"/>
                              </w:pPr>
                              <w:r>
                                <w:t>“</w:t>
                              </w:r>
                              <w:r w:rsidRPr="008D41E4">
                                <w:t xml:space="preserve">School districts that choose to use SROs should incorporate them responsibly into school learning environments and </w:t>
                              </w:r>
                              <w:r w:rsidRPr="008D41E4">
                                <w:rPr>
                                  <w:b/>
                                  <w:i/>
                                </w:rPr>
                                <w:t>ensure that they have no role in administering school discipline</w:t>
                              </w:r>
                              <w:r>
                                <w:t xml:space="preserve"> </w:t>
                              </w:r>
                              <w:r w:rsidRPr="003841C8">
                                <w:rPr>
                                  <w:i/>
                                </w:rPr>
                                <w:t>(emphasis added)</w:t>
                              </w:r>
                              <w:r>
                                <w:rPr>
                                  <w:i/>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C74467" id="Group 4" o:spid="_x0000_s1029" style="position:absolute;margin-left:284.25pt;margin-top:487.5pt;width:168.5pt;height:154.1pt;z-index:251641344;mso-wrap-distance-left:14.4pt;mso-wrap-distance-top:7.2pt;mso-wrap-distance-right:14.4pt;mso-wrap-distance-bottom:3.6pt;mso-position-horizontal-relative:margin;mso-position-vertical-relative:margin;mso-width-relative:margin;mso-height-relative:margin" coordsize="35674,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">
                <v:rect id="Rectangle 5" o:spid="_x0000_s1030" style="position:absolute;width:35674;height:3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38MA&#10;AADaAAAADwAAAGRycy9kb3ducmV2LnhtbESPQWsCMRSE70L/Q3gFb5qt0GpXo1RBEXoQtXh+bJ7Z&#10;xc3LkqTu6q9vCoLHYWa+YWaLztbiSj5UjhW8DTMQxIXTFRsFP8f1YAIiRGSNtWNScKMAi/lLb4a5&#10;di3v6XqIRiQIhxwVlDE2uZShKMliGLqGOHln5y3GJL2R2mOb4LaWoyz7kBYrTgslNrQqqbgcfq2C&#10;e3Fhs7qPP5ff6+3pdtqZ1m9apfqv3dcURKQuPsOP9lYreIf/K+k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N38MAAADaAAAADwAAAAAAAAAAAAAAAACYAgAAZHJzL2Rv&#10;d25yZXYueG1sUEsFBgAAAAAEAAQA9QAAAIgDAAAAAA==&#10;" fillcolor="#acb9ca [1311]" stroked="f" strokeweight="1pt">
                  <v:textbox>
                    <w:txbxContent>
                      <w:p w:rsidR="008D41E4" w:rsidRPr="003841C8" w:rsidRDefault="008D41E4" w:rsidP="008D41E4">
                        <w:pPr>
                          <w:jc w:val="center"/>
                          <w:rPr>
                            <w:rFonts w:eastAsiaTheme="majorEastAsia" w:cstheme="minorHAnsi"/>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ajorEastAsia" w:cstheme="minorHAnsi"/>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OSEP’s Dear Colleague Letter on SROs</w:t>
                        </w:r>
                      </w:p>
                    </w:txbxContent>
                  </v:textbox>
                </v:rect>
                <v:shape id="Text Box 6" o:spid="_x0000_s1031" type="#_x0000_t202" style="position:absolute;top:2526;width:35674;height:10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svLMMA&#10;AADaAAAADwAAAGRycy9kb3ducmV2LnhtbESPQWvCQBSE7wX/w/KE3pqNilrSrCKCILRIjdJeH9ln&#10;Esy+jdltEv+9Wyj0OMzMN0y6HkwtOmpdZVnBJIpBEOdWV1woOJ92L68gnEfWWFsmBXdysF6NnlJM&#10;tO35SF3mCxEg7BJUUHrfJFK6vCSDLrINcfAutjXog2wLqVvsA9zUchrHC2mw4rBQYkPbkvJr9mMU&#10;fL4vT3X15bc8w+zw/eFul2GOSj2Ph80bCE+D/w//tfdawQJ+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svLMMAAADaAAAADwAAAAAAAAAAAAAAAACYAgAAZHJzL2Rv&#10;d25yZXYueG1sUEsFBgAAAAAEAAQA9QAAAIgDAAAAAA==&#10;" filled="f" stroked="f" strokeweight=".5pt">
                  <v:textbox inset=",7.2pt,,0">
                    <w:txbxContent>
                      <w:p w:rsidR="008D41E4" w:rsidRDefault="008D41E4" w:rsidP="008D41E4">
                        <w:pPr>
                          <w:pStyle w:val="NoSpacing"/>
                        </w:pPr>
                      </w:p>
                      <w:p w:rsidR="008D41E4" w:rsidRDefault="008D41E4" w:rsidP="008D41E4">
                        <w:pPr>
                          <w:pStyle w:val="NoSpacing"/>
                          <w:jc w:val="center"/>
                        </w:pPr>
                        <w:r>
                          <w:t>“</w:t>
                        </w:r>
                        <w:r w:rsidRPr="008D41E4">
                          <w:t xml:space="preserve">School districts that choose to use SROs should incorporate them responsibly into school learning environments and </w:t>
                        </w:r>
                        <w:r w:rsidRPr="008D41E4">
                          <w:rPr>
                            <w:b/>
                            <w:i/>
                          </w:rPr>
                          <w:t>ensure that they have no role in administering school discipline</w:t>
                        </w:r>
                        <w:r>
                          <w:t xml:space="preserve"> </w:t>
                        </w:r>
                        <w:r w:rsidRPr="003841C8">
                          <w:rPr>
                            <w:i/>
                          </w:rPr>
                          <w:t>(emphasis added)</w:t>
                        </w:r>
                        <w:r>
                          <w:rPr>
                            <w:i/>
                          </w:rPr>
                          <w:t>.</w:t>
                        </w:r>
                      </w:p>
                    </w:txbxContent>
                  </v:textbox>
                </v:shape>
                <w10:wrap type="square" anchorx="margin" anchory="margin"/>
              </v:group>
            </w:pict>
          </mc:Fallback>
        </mc:AlternateContent>
      </w:r>
      <w:r w:rsidR="008D41E4">
        <w:rPr>
          <w:b/>
        </w:rPr>
        <w:t xml:space="preserve">Recommendations </w:t>
      </w:r>
      <w:r w:rsidR="00710915">
        <w:rPr>
          <w:b/>
        </w:rPr>
        <w:t>and How-To’s</w:t>
      </w:r>
    </w:p>
    <w:p w:rsidR="008D41E4" w:rsidRDefault="008D41E4" w:rsidP="0022641C">
      <w:pPr>
        <w:pStyle w:val="NoSpacing"/>
      </w:pPr>
    </w:p>
    <w:p w:rsidR="003E52D6" w:rsidRDefault="008D41E4" w:rsidP="0022641C">
      <w:pPr>
        <w:pStyle w:val="NoSpacing"/>
      </w:pPr>
      <w:r>
        <w:t xml:space="preserve">There are numerous </w:t>
      </w:r>
      <w:r w:rsidR="003140EC">
        <w:t>experts</w:t>
      </w:r>
      <w:r>
        <w:t xml:space="preserve"> who can speak to best practices in (a) deciding whether to use SROs as part of creating </w:t>
      </w:r>
      <w:r w:rsidR="00710915">
        <w:t xml:space="preserve">a </w:t>
      </w:r>
      <w:r>
        <w:t>positive school climate, and (b) establishing an effective program for school-based policing.</w:t>
      </w:r>
      <w:r w:rsidR="00710915">
        <w:t xml:space="preserve"> We list </w:t>
      </w:r>
      <w:r w:rsidR="0000615D">
        <w:t>three</w:t>
      </w:r>
      <w:r w:rsidR="00077E3A">
        <w:t xml:space="preserve"> such resources</w:t>
      </w:r>
      <w:r w:rsidR="00710915">
        <w:t xml:space="preserve"> </w:t>
      </w:r>
      <w:r w:rsidR="00961605">
        <w:t>on the next page</w:t>
      </w:r>
      <w:r w:rsidR="00710915">
        <w:t>.</w:t>
      </w:r>
    </w:p>
    <w:p w:rsidR="00710915" w:rsidRDefault="00710915" w:rsidP="0022641C">
      <w:pPr>
        <w:pStyle w:val="NoSpacing"/>
      </w:pPr>
    </w:p>
    <w:p w:rsidR="00961605" w:rsidRDefault="00961605" w:rsidP="0022641C">
      <w:pPr>
        <w:pStyle w:val="NoSpacing"/>
        <w:rPr>
          <w:b/>
        </w:rPr>
      </w:pPr>
    </w:p>
    <w:p w:rsidR="00961605" w:rsidRDefault="00961605" w:rsidP="0022641C">
      <w:pPr>
        <w:pStyle w:val="NoSpacing"/>
        <w:rPr>
          <w:b/>
        </w:rPr>
      </w:pPr>
    </w:p>
    <w:p w:rsidR="00961605" w:rsidRDefault="00961605" w:rsidP="0022641C">
      <w:pPr>
        <w:pStyle w:val="NoSpacing"/>
        <w:rPr>
          <w:b/>
        </w:rPr>
      </w:pPr>
    </w:p>
    <w:p w:rsidR="00710915" w:rsidRPr="00710915" w:rsidRDefault="00710915" w:rsidP="0022641C">
      <w:pPr>
        <w:pStyle w:val="NoSpacing"/>
        <w:rPr>
          <w:b/>
        </w:rPr>
      </w:pPr>
      <w:r w:rsidRPr="00710915">
        <w:rPr>
          <w:b/>
        </w:rPr>
        <w:lastRenderedPageBreak/>
        <w:t xml:space="preserve">The U.S. Departments of Education and Justice </w:t>
      </w:r>
      <w:r w:rsidRPr="008170DD">
        <w:t xml:space="preserve">| </w:t>
      </w:r>
      <w:r w:rsidRPr="00710915">
        <w:rPr>
          <w:b/>
        </w:rPr>
        <w:br/>
      </w:r>
      <w:r w:rsidRPr="008170DD">
        <w:rPr>
          <w:i/>
        </w:rPr>
        <w:t>Safe School-based Enforcement through Collaboration, Understanding, and Respect (SECURe)</w:t>
      </w:r>
    </w:p>
    <w:p w:rsidR="00710915" w:rsidRDefault="00EE04BD" w:rsidP="0022641C">
      <w:pPr>
        <w:pStyle w:val="NoSpacing"/>
      </w:pPr>
      <w:hyperlink r:id="rId11" w:anchor="tools" w:history="1">
        <w:r w:rsidR="008170DD" w:rsidRPr="00F837D4">
          <w:rPr>
            <w:rStyle w:val="Hyperlink"/>
          </w:rPr>
          <w:t>http://www2.ed.gov/policy/gen/guid/school-discipline/support.html#tools</w:t>
        </w:r>
      </w:hyperlink>
      <w:r w:rsidR="008170DD">
        <w:t xml:space="preserve"> </w:t>
      </w:r>
      <w:r w:rsidR="008170DD">
        <w:br/>
      </w:r>
      <w:r w:rsidR="00710915">
        <w:t>T</w:t>
      </w:r>
      <w:r w:rsidR="00710915" w:rsidRPr="00710915">
        <w:t xml:space="preserve">he SECURe Implementation Rubrics </w:t>
      </w:r>
      <w:r w:rsidR="00710915">
        <w:t>are designed to</w:t>
      </w:r>
      <w:r w:rsidR="00710915" w:rsidRPr="00710915">
        <w:t xml:space="preserve"> help school districts, schools, and law enforcement agencies determine the type of school-police partnership that will be most effective in their community and, where appropriate, to incorporate SROs into the school learning environment.</w:t>
      </w:r>
      <w:r w:rsidR="00710915">
        <w:t xml:space="preserve"> There’s a local implementation rubric and a state and local </w:t>
      </w:r>
      <w:r w:rsidR="008170DD">
        <w:t>policy rubric. Parent Centers can and should be involved in the local and state policy discussions and decision-making process.</w:t>
      </w:r>
    </w:p>
    <w:p w:rsidR="008170DD" w:rsidRDefault="008170DD" w:rsidP="0022641C">
      <w:pPr>
        <w:pStyle w:val="NoSpacing"/>
      </w:pPr>
    </w:p>
    <w:p w:rsidR="00710915" w:rsidRPr="008170DD" w:rsidRDefault="008170DD" w:rsidP="00804751">
      <w:pPr>
        <w:pStyle w:val="NoSpacing"/>
        <w:rPr>
          <w:i/>
        </w:rPr>
      </w:pPr>
      <w:r w:rsidRPr="008170DD">
        <w:rPr>
          <w:b/>
        </w:rPr>
        <w:t>National Association of School Resource Officers</w:t>
      </w:r>
      <w:r>
        <w:t xml:space="preserve"> | </w:t>
      </w:r>
      <w:r w:rsidR="00804751" w:rsidRPr="00804751">
        <w:rPr>
          <w:i/>
        </w:rPr>
        <w:t>To Protect and Educate: The School Resource Officer and the Prevention of Violence</w:t>
      </w:r>
      <w:r w:rsidR="00804751">
        <w:rPr>
          <w:i/>
        </w:rPr>
        <w:t xml:space="preserve"> </w:t>
      </w:r>
      <w:r w:rsidR="00804751" w:rsidRPr="00804751">
        <w:rPr>
          <w:i/>
        </w:rPr>
        <w:t>in Schools</w:t>
      </w:r>
    </w:p>
    <w:p w:rsidR="00804751" w:rsidRDefault="00EE04BD" w:rsidP="0014507C">
      <w:pPr>
        <w:pStyle w:val="NoSpacing"/>
      </w:pPr>
      <w:hyperlink r:id="rId12" w:history="1">
        <w:r w:rsidR="00804751" w:rsidRPr="00F837D4">
          <w:rPr>
            <w:rStyle w:val="Hyperlink"/>
          </w:rPr>
          <w:t>https://nasro.org/cms/wp-content/uploads/2013/11/NASRO-To-Protect-and-Educate-nosecurity.pdf</w:t>
        </w:r>
      </w:hyperlink>
    </w:p>
    <w:p w:rsidR="008170DD" w:rsidRDefault="008170DD" w:rsidP="0014507C">
      <w:pPr>
        <w:pStyle w:val="NoSpacing"/>
      </w:pPr>
      <w:r>
        <w:t xml:space="preserve">In discussing best practices in school-based policing, NASRO makes </w:t>
      </w:r>
      <w:r w:rsidR="0000615D">
        <w:t>four</w:t>
      </w:r>
      <w:r>
        <w:t xml:space="preserve"> main assertions: (1) A </w:t>
      </w:r>
      <w:r w:rsidRPr="008170DD">
        <w:t>Clear and Concise Memorandum of Understanding is Essential</w:t>
      </w:r>
      <w:r>
        <w:t xml:space="preserve">; (2) </w:t>
      </w:r>
      <w:r w:rsidRPr="008170DD">
        <w:t xml:space="preserve">SROs </w:t>
      </w:r>
      <w:r w:rsidR="0000615D">
        <w:t>M</w:t>
      </w:r>
      <w:r w:rsidRPr="008170DD">
        <w:t>ust Receive Training Regarding Special Needs Children</w:t>
      </w:r>
      <w:r>
        <w:t xml:space="preserve">; (3) </w:t>
      </w:r>
      <w:r w:rsidRPr="008170DD">
        <w:t>Use of Physical Restraint Devices is Rarely Necessary</w:t>
      </w:r>
      <w:r>
        <w:t xml:space="preserve">; and (4) </w:t>
      </w:r>
      <w:r w:rsidRPr="008170DD">
        <w:t>NASRO Offers Support to Policymakers</w:t>
      </w:r>
      <w:r>
        <w:t xml:space="preserve">. </w:t>
      </w:r>
      <w:r w:rsidR="0014507C">
        <w:t xml:space="preserve">Both law officials and schools should explore the cost-benefits of NASRO’s Basic SRO </w:t>
      </w:r>
      <w:hyperlink r:id="rId13" w:history="1">
        <w:r w:rsidR="0014507C" w:rsidRPr="008372A3">
          <w:rPr>
            <w:rStyle w:val="Hyperlink"/>
          </w:rPr>
          <w:t>training classes</w:t>
        </w:r>
      </w:hyperlink>
      <w:r w:rsidR="0014507C">
        <w:t xml:space="preserve"> offered in various locations around the country. There are also </w:t>
      </w:r>
      <w:hyperlink r:id="rId14" w:history="1">
        <w:r w:rsidR="0014507C" w:rsidRPr="0014507C">
          <w:rPr>
            <w:rStyle w:val="Hyperlink"/>
          </w:rPr>
          <w:t>state chapters</w:t>
        </w:r>
      </w:hyperlink>
      <w:r w:rsidR="0014507C">
        <w:t xml:space="preserve"> of this association. Parent </w:t>
      </w:r>
      <w:r w:rsidR="00804751">
        <w:t>C</w:t>
      </w:r>
      <w:r w:rsidR="0014507C">
        <w:t xml:space="preserve">enters may find NASRO’s report </w:t>
      </w:r>
      <w:r w:rsidR="008372A3">
        <w:t>particularly</w:t>
      </w:r>
      <w:r w:rsidR="0014507C">
        <w:t xml:space="preserve"> useful in preparing to be part of </w:t>
      </w:r>
      <w:r w:rsidR="00804751">
        <w:t xml:space="preserve">any </w:t>
      </w:r>
      <w:r w:rsidR="0014507C">
        <w:t>SRO discussions and decision making in the local community</w:t>
      </w:r>
      <w:r w:rsidR="00804751">
        <w:t xml:space="preserve"> or state</w:t>
      </w:r>
      <w:r w:rsidR="0014507C">
        <w:t>.</w:t>
      </w:r>
    </w:p>
    <w:p w:rsidR="008372A3" w:rsidRDefault="008372A3" w:rsidP="0014507C">
      <w:pPr>
        <w:pStyle w:val="NoSpacing"/>
      </w:pPr>
    </w:p>
    <w:p w:rsidR="008372A3" w:rsidRDefault="008372A3" w:rsidP="008372A3">
      <w:pPr>
        <w:pStyle w:val="NoSpacing"/>
      </w:pPr>
      <w:r w:rsidRPr="008372A3">
        <w:rPr>
          <w:b/>
        </w:rPr>
        <w:t>School Safety Net</w:t>
      </w:r>
      <w:r>
        <w:t xml:space="preserve"> | </w:t>
      </w:r>
      <w:r w:rsidRPr="008372A3">
        <w:rPr>
          <w:i/>
        </w:rPr>
        <w:t>Role of the School Resource Officer Tutorial</w:t>
      </w:r>
    </w:p>
    <w:p w:rsidR="008372A3" w:rsidRDefault="00EE04BD" w:rsidP="008372A3">
      <w:pPr>
        <w:pStyle w:val="NoSpacing"/>
      </w:pPr>
      <w:hyperlink r:id="rId15" w:history="1">
        <w:r w:rsidR="008372A3" w:rsidRPr="00F837D4">
          <w:rPr>
            <w:rStyle w:val="Hyperlink"/>
          </w:rPr>
          <w:t>http://cte.jhu.edu/courses/ssn/sro/index.html</w:t>
        </w:r>
      </w:hyperlink>
      <w:r w:rsidR="008372A3">
        <w:t xml:space="preserve"> </w:t>
      </w:r>
    </w:p>
    <w:p w:rsidR="008372A3" w:rsidRDefault="008372A3" w:rsidP="008372A3">
      <w:pPr>
        <w:pStyle w:val="NoSpacing"/>
      </w:pPr>
      <w:r>
        <w:t xml:space="preserve">This </w:t>
      </w:r>
      <w:r w:rsidR="005258E4">
        <w:t>free online tutorial can help users understand the role of SROs and their responsibilities; the issues related to researching, developing, and implementing an effective SRO; and the importance of the partnership between the school administrator and the SRO in maintaining a safe school environment.</w:t>
      </w:r>
    </w:p>
    <w:p w:rsidR="004B5065" w:rsidRPr="004B5065" w:rsidRDefault="004B5065" w:rsidP="004B5065">
      <w:pPr>
        <w:pStyle w:val="Heading1"/>
        <w:rPr>
          <w:b/>
        </w:rPr>
      </w:pPr>
      <w:r w:rsidRPr="004B5065">
        <w:rPr>
          <w:b/>
        </w:rPr>
        <w:t>Additional Readings</w:t>
      </w:r>
    </w:p>
    <w:p w:rsidR="004B5065" w:rsidRDefault="004B5065" w:rsidP="008372A3">
      <w:pPr>
        <w:pStyle w:val="NoSpacing"/>
      </w:pPr>
    </w:p>
    <w:p w:rsidR="004B5065" w:rsidRDefault="004B5065" w:rsidP="008372A3">
      <w:pPr>
        <w:pStyle w:val="NoSpacing"/>
      </w:pPr>
      <w:r w:rsidRPr="004B5065">
        <w:rPr>
          <w:b/>
        </w:rPr>
        <w:t>School Discipline Consensus Report</w:t>
      </w:r>
      <w:r w:rsidR="00A37897">
        <w:rPr>
          <w:b/>
        </w:rPr>
        <w:t xml:space="preserve"> </w:t>
      </w:r>
      <w:r w:rsidR="00A37897" w:rsidRPr="00A37897">
        <w:t>|</w:t>
      </w:r>
      <w:r w:rsidR="00A37897">
        <w:rPr>
          <w:b/>
        </w:rPr>
        <w:t xml:space="preserve"> </w:t>
      </w:r>
      <w:r>
        <w:t>Council of State Governments</w:t>
      </w:r>
    </w:p>
    <w:p w:rsidR="00A37897" w:rsidRDefault="00A37897" w:rsidP="008372A3">
      <w:pPr>
        <w:pStyle w:val="NoSpacing"/>
      </w:pPr>
      <w:r w:rsidRPr="00A37897">
        <w:t>The School Discipline Consensus Report draws on real-world strategies and research to promote truly</w:t>
      </w:r>
      <w:bookmarkStart w:id="0" w:name="_GoBack"/>
      <w:bookmarkEnd w:id="0"/>
      <w:r w:rsidRPr="00A37897">
        <w:t xml:space="preserve"> multidisciplinary approaches to reducing the millions of youth suspended, expelled, and arrested each year while creating safe and supportive schools for all educators and students.</w:t>
      </w:r>
    </w:p>
    <w:p w:rsidR="004B5065" w:rsidRDefault="00EE04BD" w:rsidP="004B5065">
      <w:pPr>
        <w:pStyle w:val="NoSpacing"/>
      </w:pPr>
      <w:hyperlink r:id="rId16" w:history="1">
        <w:r w:rsidR="004B5065" w:rsidRPr="00A93B09">
          <w:rPr>
            <w:rStyle w:val="Hyperlink"/>
          </w:rPr>
          <w:t>https://csgjusticecenter.org/youth/school-discipline-consensus-report/</w:t>
        </w:r>
      </w:hyperlink>
    </w:p>
    <w:p w:rsidR="008D41E4" w:rsidRDefault="008D41E4" w:rsidP="0022641C">
      <w:pPr>
        <w:pStyle w:val="NoSpacing"/>
      </w:pPr>
    </w:p>
    <w:p w:rsidR="00A37897" w:rsidRPr="00A37897" w:rsidRDefault="00A37897" w:rsidP="0022641C">
      <w:pPr>
        <w:pStyle w:val="NoSpacing"/>
        <w:rPr>
          <w:b/>
        </w:rPr>
      </w:pPr>
      <w:r w:rsidRPr="00A37897">
        <w:rPr>
          <w:b/>
        </w:rPr>
        <w:t>School Discipline Consensus Report Highlight Video</w:t>
      </w:r>
    </w:p>
    <w:p w:rsidR="00A37897" w:rsidRPr="00A37897" w:rsidRDefault="00A37897" w:rsidP="00A37897">
      <w:pPr>
        <w:pStyle w:val="NoSpacing"/>
      </w:pPr>
      <w:r w:rsidRPr="00A37897">
        <w:t>8</w:t>
      </w:r>
      <w:r w:rsidR="0000615D">
        <w:t>-</w:t>
      </w:r>
      <w:r w:rsidRPr="00A37897">
        <w:t>minute video</w:t>
      </w:r>
    </w:p>
    <w:p w:rsidR="00A37897" w:rsidRDefault="00EE04BD" w:rsidP="00A37897">
      <w:pPr>
        <w:pStyle w:val="NoSpacing"/>
      </w:pPr>
      <w:hyperlink r:id="rId17" w:history="1">
        <w:r w:rsidR="00A37897" w:rsidRPr="00A37897">
          <w:rPr>
            <w:rStyle w:val="Hyperlink"/>
            <w:color w:val="auto"/>
            <w:u w:val="none"/>
          </w:rPr>
          <w:t>https://youtu.be/51qVdggp11k?list=PLvoZLdtBgik3v9rjEP2BD2_QYOh5wEy-C</w:t>
        </w:r>
      </w:hyperlink>
      <w:r w:rsidR="00A37897">
        <w:rPr>
          <w:rStyle w:val="Hyperlink"/>
          <w:color w:val="auto"/>
          <w:u w:val="none"/>
        </w:rPr>
        <w:t xml:space="preserve"> </w:t>
      </w:r>
      <w:r w:rsidR="00A37897" w:rsidRPr="00A37897">
        <w:t xml:space="preserve"> </w:t>
      </w:r>
    </w:p>
    <w:p w:rsidR="00CF0E26" w:rsidRDefault="00CF0E26" w:rsidP="00A37897">
      <w:pPr>
        <w:pStyle w:val="NoSpacing"/>
      </w:pPr>
    </w:p>
    <w:p w:rsidR="00CF0E26" w:rsidRPr="00CF0E26" w:rsidRDefault="00CF0E26" w:rsidP="00CF0E26">
      <w:pPr>
        <w:pStyle w:val="NoSpacing"/>
        <w:rPr>
          <w:b/>
        </w:rPr>
      </w:pPr>
      <w:r w:rsidRPr="00CF0E26">
        <w:rPr>
          <w:b/>
        </w:rPr>
        <w:t xml:space="preserve">Schooling the Police: Race, Disability, and the Conduct of School Resource Officers. </w:t>
      </w:r>
    </w:p>
    <w:p w:rsidR="00CF0E26" w:rsidRPr="00A37897" w:rsidRDefault="00CF0E26" w:rsidP="00A37897">
      <w:pPr>
        <w:pStyle w:val="NoSpacing"/>
      </w:pPr>
      <w:r>
        <w:t xml:space="preserve">A detailed examination of current data, legal imperatives and court cases, disability protections under the law, the history of SROs in our schools, and recommendations for needed training. </w:t>
      </w:r>
      <w:r>
        <w:br/>
      </w:r>
      <w:hyperlink r:id="rId18" w:history="1">
        <w:r w:rsidRPr="008C0E28">
          <w:rPr>
            <w:rStyle w:val="Hyperlink"/>
          </w:rPr>
          <w:t>http://repository.law.umich.edu/cgi/viewcontent.cgi?article=1053&amp;context=mjrl</w:t>
        </w:r>
      </w:hyperlink>
      <w:r>
        <w:t xml:space="preserve"> </w:t>
      </w:r>
    </w:p>
    <w:p w:rsidR="008D41E4" w:rsidRDefault="008D41E4" w:rsidP="0022641C">
      <w:pPr>
        <w:pStyle w:val="NoSpacing"/>
      </w:pPr>
    </w:p>
    <w:p w:rsidR="00961605" w:rsidRDefault="00961605">
      <w:pPr>
        <w:rPr>
          <w:b/>
        </w:rPr>
      </w:pPr>
      <w:r>
        <w:rPr>
          <w:b/>
        </w:rPr>
        <w:br w:type="page"/>
      </w:r>
    </w:p>
    <w:p w:rsidR="00A37897" w:rsidRPr="00A37897" w:rsidRDefault="00A37897" w:rsidP="00A37897">
      <w:pPr>
        <w:pStyle w:val="NoSpacing"/>
        <w:rPr>
          <w:b/>
        </w:rPr>
      </w:pPr>
      <w:r w:rsidRPr="00A37897">
        <w:rPr>
          <w:b/>
        </w:rPr>
        <w:lastRenderedPageBreak/>
        <w:t>School Resource Officers: Safety Priority or Part of the Problem?</w:t>
      </w:r>
    </w:p>
    <w:p w:rsidR="00A37897" w:rsidRDefault="00EE04BD" w:rsidP="00A37897">
      <w:pPr>
        <w:pStyle w:val="NoSpacing"/>
        <w:rPr>
          <w:rFonts w:ascii="Arial" w:hAnsi="Arial" w:cs="Arial"/>
          <w:color w:val="222222"/>
        </w:rPr>
      </w:pPr>
      <w:hyperlink r:id="rId19" w:history="1">
        <w:r w:rsidR="00A37897" w:rsidRPr="00A93B09">
          <w:rPr>
            <w:rStyle w:val="Hyperlink"/>
            <w:rFonts w:ascii="Arial" w:hAnsi="Arial" w:cs="Arial"/>
          </w:rPr>
          <w:t>http://www.usnews.com/news/articles/2015/01/30/are-school-resource-officers-part-of-the-school-to-prison-pipeline-problem</w:t>
        </w:r>
      </w:hyperlink>
      <w:r w:rsidR="00A37897">
        <w:rPr>
          <w:rFonts w:ascii="Arial" w:hAnsi="Arial" w:cs="Arial"/>
          <w:color w:val="222222"/>
        </w:rPr>
        <w:t xml:space="preserve"> </w:t>
      </w:r>
    </w:p>
    <w:p w:rsidR="00A37897" w:rsidRDefault="00A37897" w:rsidP="00A37897">
      <w:pPr>
        <w:pStyle w:val="NoSpacing"/>
        <w:rPr>
          <w:rFonts w:ascii="Arial" w:hAnsi="Arial" w:cs="Arial"/>
          <w:color w:val="222222"/>
        </w:rPr>
      </w:pPr>
    </w:p>
    <w:p w:rsidR="00A37897" w:rsidRPr="00A37897" w:rsidRDefault="00A37897" w:rsidP="00A37897">
      <w:pPr>
        <w:pStyle w:val="NoSpacing"/>
        <w:rPr>
          <w:b/>
        </w:rPr>
      </w:pPr>
      <w:r w:rsidRPr="00A37897">
        <w:rPr>
          <w:b/>
        </w:rPr>
        <w:t>Why So Few School Cops Are Trained to Work With Kids</w:t>
      </w:r>
    </w:p>
    <w:p w:rsidR="00A37897" w:rsidRPr="00A37897" w:rsidRDefault="00A37897" w:rsidP="00A37897">
      <w:pPr>
        <w:pStyle w:val="NoSpacing"/>
      </w:pPr>
      <w:r w:rsidRPr="00A37897">
        <w:t>Only 12 states mandate that school resource officers receive student-specific preparation.</w:t>
      </w:r>
    </w:p>
    <w:p w:rsidR="00A37897" w:rsidRDefault="00EE04BD" w:rsidP="00A37897">
      <w:pPr>
        <w:pStyle w:val="NoSpacing"/>
        <w:rPr>
          <w:rStyle w:val="Hyperlink"/>
          <w:rFonts w:ascii="Arial" w:hAnsi="Arial" w:cs="Arial"/>
        </w:rPr>
      </w:pPr>
      <w:hyperlink r:id="rId20" w:history="1">
        <w:r w:rsidR="00A37897" w:rsidRPr="00F837D4">
          <w:rPr>
            <w:rStyle w:val="Hyperlink"/>
            <w:rFonts w:ascii="Arial" w:hAnsi="Arial" w:cs="Arial"/>
          </w:rPr>
          <w:t>http://www.theatlantic.com/education/archive/2015/11/why-do-most-school-cops-have-no-student-training-requirements/414286/</w:t>
        </w:r>
      </w:hyperlink>
    </w:p>
    <w:p w:rsidR="00CF0E26" w:rsidRDefault="00CF0E26" w:rsidP="00A37897">
      <w:pPr>
        <w:pStyle w:val="NoSpacing"/>
        <w:rPr>
          <w:rStyle w:val="Hyperlink"/>
          <w:rFonts w:ascii="Arial" w:hAnsi="Arial" w:cs="Arial"/>
        </w:rPr>
      </w:pPr>
    </w:p>
    <w:p w:rsidR="00A37897" w:rsidRPr="00A37897" w:rsidRDefault="00A37897" w:rsidP="00A37897">
      <w:pPr>
        <w:pStyle w:val="NoSpacing"/>
        <w:rPr>
          <w:b/>
        </w:rPr>
      </w:pPr>
      <w:r w:rsidRPr="00A37897">
        <w:rPr>
          <w:b/>
        </w:rPr>
        <w:t>What We Know About the Effectiveness of Assigning Police Officers to Schools</w:t>
      </w:r>
    </w:p>
    <w:p w:rsidR="00A37897" w:rsidRDefault="00A37897" w:rsidP="00A37897">
      <w:pPr>
        <w:pStyle w:val="NoSpacing"/>
      </w:pPr>
      <w:r w:rsidRPr="00A37897">
        <w:t xml:space="preserve">Despite their popularity, few studies are available </w:t>
      </w:r>
      <w:r w:rsidR="0000615D">
        <w:t>that</w:t>
      </w:r>
      <w:r w:rsidRPr="00A37897">
        <w:t xml:space="preserve"> have reliably evaluated the effectiveness of SROs.</w:t>
      </w:r>
    </w:p>
    <w:p w:rsidR="00A37897" w:rsidRPr="00A37897" w:rsidRDefault="00EE04BD" w:rsidP="00A37897">
      <w:pPr>
        <w:pStyle w:val="NoSpacing"/>
      </w:pPr>
      <w:hyperlink r:id="rId21" w:history="1">
        <w:r w:rsidR="00A37897" w:rsidRPr="00F837D4">
          <w:rPr>
            <w:rStyle w:val="Hyperlink"/>
          </w:rPr>
          <w:t>http://www.popcenter.org/responses/school_police/3</w:t>
        </w:r>
      </w:hyperlink>
      <w:r w:rsidR="00A37897">
        <w:t xml:space="preserve"> </w:t>
      </w:r>
      <w:r w:rsidR="00A37897" w:rsidRPr="00A37897">
        <w:t xml:space="preserve"> </w:t>
      </w:r>
    </w:p>
    <w:p w:rsidR="00A37897" w:rsidRPr="00A37897" w:rsidRDefault="00A37897" w:rsidP="00A37897">
      <w:pPr>
        <w:pStyle w:val="NoSpacing"/>
      </w:pPr>
    </w:p>
    <w:p w:rsidR="00A37897" w:rsidRPr="00A37897" w:rsidRDefault="00A37897" w:rsidP="00A37897">
      <w:pPr>
        <w:pStyle w:val="NoSpacing"/>
        <w:rPr>
          <w:b/>
        </w:rPr>
      </w:pPr>
      <w:r w:rsidRPr="00A37897">
        <w:rPr>
          <w:b/>
        </w:rPr>
        <w:t>Deciding Whether and How to Assign Police Officers to Schools</w:t>
      </w:r>
    </w:p>
    <w:p w:rsidR="00A37897" w:rsidRDefault="00EE04BD" w:rsidP="00A37897">
      <w:pPr>
        <w:pStyle w:val="NoSpacing"/>
      </w:pPr>
      <w:hyperlink r:id="rId22" w:history="1">
        <w:r w:rsidR="00A37897" w:rsidRPr="00F837D4">
          <w:rPr>
            <w:rStyle w:val="Hyperlink"/>
          </w:rPr>
          <w:t>http://www.popcenter.org/responses/school_police/4</w:t>
        </w:r>
      </w:hyperlink>
      <w:r w:rsidR="00A37897">
        <w:t xml:space="preserve"> </w:t>
      </w:r>
    </w:p>
    <w:p w:rsidR="00A37897" w:rsidRDefault="00A37897" w:rsidP="00A37897">
      <w:pPr>
        <w:pStyle w:val="NoSpacing"/>
      </w:pPr>
    </w:p>
    <w:p w:rsidR="00A37897" w:rsidRPr="00A37897" w:rsidRDefault="00A37897" w:rsidP="00A37897">
      <w:pPr>
        <w:pStyle w:val="Heading1"/>
        <w:rPr>
          <w:b/>
        </w:rPr>
      </w:pPr>
      <w:r w:rsidRPr="00A37897">
        <w:rPr>
          <w:b/>
        </w:rPr>
        <w:t>REFERENCES</w:t>
      </w:r>
    </w:p>
    <w:sectPr w:rsidR="00A37897" w:rsidRPr="00A37897" w:rsidSect="00881B64">
      <w:footerReference w:type="default" r:id="rId23"/>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4BD" w:rsidRDefault="00EE04BD" w:rsidP="008F3E45">
      <w:pPr>
        <w:spacing w:after="0" w:line="240" w:lineRule="auto"/>
      </w:pPr>
      <w:r>
        <w:separator/>
      </w:r>
    </w:p>
  </w:endnote>
  <w:endnote w:type="continuationSeparator" w:id="0">
    <w:p w:rsidR="00EE04BD" w:rsidRDefault="00EE04BD" w:rsidP="008F3E45">
      <w:pPr>
        <w:spacing w:after="0" w:line="240" w:lineRule="auto"/>
      </w:pPr>
      <w:r>
        <w:continuationSeparator/>
      </w:r>
    </w:p>
  </w:endnote>
  <w:endnote w:id="1">
    <w:p w:rsidR="008F3E45" w:rsidRDefault="008F3E45">
      <w:pPr>
        <w:pStyle w:val="EndnoteText"/>
      </w:pPr>
    </w:p>
    <w:p w:rsidR="008F3E45" w:rsidRPr="00B80377" w:rsidRDefault="008F3E45">
      <w:pPr>
        <w:pStyle w:val="EndnoteText"/>
        <w:rPr>
          <w:rFonts w:cstheme="minorHAnsi"/>
          <w:color w:val="333333"/>
          <w:shd w:val="clear" w:color="auto" w:fill="FFFFFF"/>
        </w:rPr>
      </w:pPr>
      <w:r>
        <w:rPr>
          <w:rStyle w:val="EndnoteReference"/>
        </w:rPr>
        <w:endnoteRef/>
      </w:r>
      <w:r>
        <w:t xml:space="preserve"> </w:t>
      </w:r>
      <w:r w:rsidR="00B40066">
        <w:t xml:space="preserve">The </w:t>
      </w:r>
      <w:r w:rsidR="00B40066" w:rsidRPr="00B40066">
        <w:t>Safe and Drug Free Schools and Communities Act</w:t>
      </w:r>
      <w:r w:rsidR="00B40066">
        <w:t xml:space="preserve">, </w:t>
      </w:r>
      <w:r w:rsidR="00B40066" w:rsidRPr="00B40066">
        <w:rPr>
          <w:rFonts w:cstheme="minorHAnsi"/>
          <w:color w:val="333333"/>
          <w:shd w:val="clear" w:color="auto" w:fill="FFFFFF"/>
        </w:rPr>
        <w:t>20 U.S.C. § 7161 (2012).</w:t>
      </w:r>
      <w:r w:rsidRPr="00B80377">
        <w:rPr>
          <w:rFonts w:cstheme="minorHAnsi"/>
          <w:color w:val="333333"/>
          <w:shd w:val="clear" w:color="auto" w:fill="FFFFFF"/>
        </w:rPr>
        <w:t xml:space="preserve"> </w:t>
      </w:r>
      <w:r w:rsidR="00863397">
        <w:rPr>
          <w:rFonts w:cstheme="minorHAnsi"/>
          <w:color w:val="333333"/>
          <w:shd w:val="clear" w:color="auto" w:fill="FFFFFF"/>
        </w:rPr>
        <w:t xml:space="preserve">Definitions are online at: </w:t>
      </w:r>
      <w:hyperlink r:id="rId1" w:history="1">
        <w:r w:rsidR="00863397" w:rsidRPr="00A04656">
          <w:rPr>
            <w:rStyle w:val="Hyperlink"/>
            <w:rFonts w:cstheme="minorHAnsi"/>
            <w:shd w:val="clear" w:color="auto" w:fill="FFFFFF"/>
          </w:rPr>
          <w:t>http://law.justia.com/codes/us/2014/title-20/chapter-70/subchapter-iv/part-a/subpart-4/sec.-7161</w:t>
        </w:r>
      </w:hyperlink>
      <w:r w:rsidR="00863397">
        <w:rPr>
          <w:rFonts w:cstheme="minorHAnsi"/>
          <w:color w:val="333333"/>
          <w:shd w:val="clear" w:color="auto" w:fill="FFFFFF"/>
        </w:rPr>
        <w:t xml:space="preserve"> </w:t>
      </w:r>
    </w:p>
    <w:p w:rsidR="008F3E45" w:rsidRPr="00B80377" w:rsidRDefault="008F3E45">
      <w:pPr>
        <w:pStyle w:val="EndnoteText"/>
        <w:rPr>
          <w:rFonts w:cstheme="minorHAnsi"/>
        </w:rPr>
      </w:pPr>
    </w:p>
  </w:endnote>
  <w:endnote w:id="2">
    <w:p w:rsidR="008F3E45" w:rsidRDefault="008F3E45">
      <w:pPr>
        <w:pStyle w:val="EndnoteText"/>
      </w:pPr>
      <w:r>
        <w:rPr>
          <w:rStyle w:val="EndnoteReference"/>
        </w:rPr>
        <w:endnoteRef/>
      </w:r>
      <w:r>
        <w:t xml:space="preserve"> Ibid.</w:t>
      </w:r>
    </w:p>
    <w:p w:rsidR="00B80377" w:rsidRDefault="00B80377">
      <w:pPr>
        <w:pStyle w:val="EndnoteText"/>
      </w:pPr>
    </w:p>
  </w:endnote>
  <w:endnote w:id="3">
    <w:p w:rsidR="00D33049" w:rsidRDefault="00D33049">
      <w:pPr>
        <w:pStyle w:val="EndnoteText"/>
      </w:pPr>
      <w:r>
        <w:rPr>
          <w:rStyle w:val="EndnoteReference"/>
        </w:rPr>
        <w:endnoteRef/>
      </w:r>
      <w:r>
        <w:t xml:space="preserve"> </w:t>
      </w:r>
      <w:r w:rsidR="00B80377" w:rsidRPr="00B80377">
        <w:t>National Association of School Resource Officers (NASRO)</w:t>
      </w:r>
      <w:r w:rsidR="00B80377">
        <w:t xml:space="preserve">. (n.d.). </w:t>
      </w:r>
      <w:r w:rsidR="00B80377" w:rsidRPr="00B80377">
        <w:rPr>
          <w:i/>
        </w:rPr>
        <w:t>Frequently asked questions</w:t>
      </w:r>
      <w:r w:rsidR="00B80377">
        <w:t xml:space="preserve">. </w:t>
      </w:r>
      <w:r w:rsidR="00B80377" w:rsidRPr="00B80377">
        <w:t>Hoover, AL</w:t>
      </w:r>
      <w:r w:rsidR="00B80377">
        <w:t xml:space="preserve">: Author. Online at: </w:t>
      </w:r>
      <w:hyperlink r:id="rId2" w:history="1">
        <w:r w:rsidR="00B80377" w:rsidRPr="00F837D4">
          <w:rPr>
            <w:rStyle w:val="Hyperlink"/>
          </w:rPr>
          <w:t>https://nasro.org/frequently-asked-questions/</w:t>
        </w:r>
      </w:hyperlink>
      <w:r w:rsidR="00B80377">
        <w:t xml:space="preserve"> </w:t>
      </w:r>
    </w:p>
    <w:p w:rsidR="004B1048" w:rsidRDefault="004B1048">
      <w:pPr>
        <w:pStyle w:val="EndnoteText"/>
      </w:pPr>
    </w:p>
  </w:endnote>
  <w:endnote w:id="4">
    <w:p w:rsidR="00BC2491" w:rsidRDefault="00BC2491" w:rsidP="004E310E">
      <w:pPr>
        <w:pStyle w:val="EndnoteText"/>
      </w:pPr>
      <w:r>
        <w:rPr>
          <w:rStyle w:val="EndnoteReference"/>
        </w:rPr>
        <w:endnoteRef/>
      </w:r>
      <w:r>
        <w:t xml:space="preserve"> </w:t>
      </w:r>
      <w:r w:rsidRPr="00BC2491">
        <w:t>James, N., &amp; McCallion, G.</w:t>
      </w:r>
      <w:r w:rsidR="004E310E">
        <w:t xml:space="preserve"> (2013, June). </w:t>
      </w:r>
      <w:r w:rsidR="004E310E" w:rsidRPr="004E310E">
        <w:rPr>
          <w:i/>
        </w:rPr>
        <w:t>School resource officers: Law enforcement officers in schools.</w:t>
      </w:r>
      <w:r w:rsidR="004E310E">
        <w:t xml:space="preserve"> Congressional Research Service [</w:t>
      </w:r>
      <w:r w:rsidR="004E310E" w:rsidRPr="004E310E">
        <w:t>7-5700</w:t>
      </w:r>
      <w:r w:rsidR="004E310E">
        <w:t>]. Washington, DC: Congressional Research Service.</w:t>
      </w:r>
      <w:r w:rsidR="00C866DC">
        <w:t xml:space="preserve"> Online at: </w:t>
      </w:r>
      <w:hyperlink r:id="rId3" w:history="1">
        <w:r w:rsidR="00C866DC" w:rsidRPr="00C96564">
          <w:rPr>
            <w:rStyle w:val="Hyperlink"/>
          </w:rPr>
          <w:t>https://fas.org/sgp/crs/misc/R43126.pdf</w:t>
        </w:r>
      </w:hyperlink>
      <w:r w:rsidR="00C866DC">
        <w:t xml:space="preserve"> </w:t>
      </w:r>
    </w:p>
    <w:p w:rsidR="004E310E" w:rsidRDefault="004E310E" w:rsidP="004E310E">
      <w:pPr>
        <w:pStyle w:val="EndnoteText"/>
      </w:pPr>
    </w:p>
  </w:endnote>
  <w:endnote w:id="5">
    <w:p w:rsidR="004B1048" w:rsidRDefault="004B1048">
      <w:pPr>
        <w:pStyle w:val="EndnoteText"/>
        <w:rPr>
          <w:rStyle w:val="Hyperlink"/>
        </w:rPr>
      </w:pPr>
      <w:r>
        <w:rPr>
          <w:rStyle w:val="EndnoteReference"/>
        </w:rPr>
        <w:endnoteRef/>
      </w:r>
      <w:r>
        <w:t xml:space="preserve"> </w:t>
      </w:r>
      <w:r w:rsidR="0093421D" w:rsidRPr="00B80377">
        <w:t>National Association of School Resource Officers (NASRO)</w:t>
      </w:r>
      <w:r w:rsidR="0093421D">
        <w:t xml:space="preserve">. (n.d.). </w:t>
      </w:r>
      <w:r w:rsidR="0093421D" w:rsidRPr="00B80377">
        <w:rPr>
          <w:i/>
        </w:rPr>
        <w:t>Frequently asked questions</w:t>
      </w:r>
      <w:r w:rsidR="0093421D">
        <w:t xml:space="preserve">. </w:t>
      </w:r>
      <w:r w:rsidR="0093421D" w:rsidRPr="00B80377">
        <w:t>Hoover, AL</w:t>
      </w:r>
      <w:r w:rsidR="0093421D">
        <w:t xml:space="preserve">: Author. Online at: </w:t>
      </w:r>
      <w:hyperlink r:id="rId4" w:history="1">
        <w:r w:rsidR="0093421D" w:rsidRPr="00F837D4">
          <w:rPr>
            <w:rStyle w:val="Hyperlink"/>
          </w:rPr>
          <w:t>https://nasro.org/frequently-asked-questions/</w:t>
        </w:r>
      </w:hyperlink>
    </w:p>
    <w:p w:rsidR="00C866DC" w:rsidRDefault="00C866DC">
      <w:pPr>
        <w:pStyle w:val="EndnoteText"/>
      </w:pPr>
    </w:p>
  </w:endnote>
  <w:endnote w:id="6">
    <w:p w:rsidR="007A2C6B" w:rsidRDefault="007A2C6B" w:rsidP="007A2C6B">
      <w:pPr>
        <w:pStyle w:val="EndnoteText"/>
      </w:pPr>
      <w:r>
        <w:rPr>
          <w:rStyle w:val="EndnoteReference"/>
        </w:rPr>
        <w:endnoteRef/>
      </w:r>
      <w:r>
        <w:t xml:space="preserve"> U.S. Department of Education, Office for Civil Rights. (2014, March). </w:t>
      </w:r>
      <w:r w:rsidRPr="00D2106E">
        <w:rPr>
          <w:i/>
        </w:rPr>
        <w:t>Data snapshot: School discipline</w:t>
      </w:r>
      <w:r>
        <w:t xml:space="preserve"> (Issue Brief No. 1). Washington, DC: Author. Online at: </w:t>
      </w:r>
      <w:hyperlink r:id="rId5" w:history="1">
        <w:r w:rsidRPr="008C0E28">
          <w:rPr>
            <w:rStyle w:val="Hyperlink"/>
          </w:rPr>
          <w:t>http://ocrdata.ed.gov/Downloads/CRDC-School-Discipline-Snapshot.pdf</w:t>
        </w:r>
      </w:hyperlink>
      <w:r>
        <w:t xml:space="preserve"> </w:t>
      </w:r>
    </w:p>
    <w:p w:rsidR="007A2C6B" w:rsidRDefault="007A2C6B" w:rsidP="007A2C6B">
      <w:pPr>
        <w:pStyle w:val="EndnoteText"/>
      </w:pPr>
    </w:p>
  </w:endnote>
  <w:endnote w:id="7">
    <w:p w:rsidR="007A2C6B" w:rsidRDefault="007A2C6B" w:rsidP="007A2C6B">
      <w:pPr>
        <w:pStyle w:val="EndnoteText"/>
      </w:pPr>
      <w:r>
        <w:rPr>
          <w:rStyle w:val="EndnoteReference"/>
        </w:rPr>
        <w:endnoteRef/>
      </w:r>
      <w:r>
        <w:t xml:space="preserve"> U.S. Department of Education and U.S. Department of Justice. (2014, January). </w:t>
      </w:r>
      <w:r w:rsidRPr="008A301B">
        <w:rPr>
          <w:i/>
        </w:rPr>
        <w:t>Dear colleague letter on the nondiscriminatory administration of school discipline</w:t>
      </w:r>
      <w:r>
        <w:t xml:space="preserve">. Washington, DC: Authors. English version online at: </w:t>
      </w:r>
      <w:hyperlink r:id="rId6" w:history="1">
        <w:r w:rsidRPr="008C0E28">
          <w:rPr>
            <w:rStyle w:val="Hyperlink"/>
          </w:rPr>
          <w:t>http://www2.ed.gov/about/offices/list/ocr/letters/colleague-201401-title-vi.pdf</w:t>
        </w:r>
      </w:hyperlink>
      <w:r>
        <w:t xml:space="preserve">  | Spanish version online at: </w:t>
      </w:r>
    </w:p>
    <w:p w:rsidR="007A2C6B" w:rsidRDefault="00EE04BD" w:rsidP="007A2C6B">
      <w:pPr>
        <w:pStyle w:val="EndnoteText"/>
      </w:pPr>
      <w:hyperlink r:id="rId7" w:history="1">
        <w:r w:rsidR="007A2C6B" w:rsidRPr="008C0E28">
          <w:rPr>
            <w:rStyle w:val="Hyperlink"/>
          </w:rPr>
          <w:t>http://www2.ed.gov/about/offices/list/ocr/letters/colleague-201401-title-vi-sp.pdf</w:t>
        </w:r>
      </w:hyperlink>
      <w:r w:rsidR="007A2C6B">
        <w:t xml:space="preserve"> </w:t>
      </w:r>
    </w:p>
    <w:p w:rsidR="007A2C6B" w:rsidRDefault="007A2C6B" w:rsidP="007A2C6B">
      <w:pPr>
        <w:pStyle w:val="EndnoteText"/>
      </w:pPr>
    </w:p>
  </w:endnote>
  <w:endnote w:id="8">
    <w:p w:rsidR="007A2C6B" w:rsidRDefault="007A2C6B" w:rsidP="007A2C6B">
      <w:pPr>
        <w:pStyle w:val="EndnoteText"/>
      </w:pPr>
      <w:r>
        <w:rPr>
          <w:rStyle w:val="EndnoteReference"/>
        </w:rPr>
        <w:endnoteRef/>
      </w:r>
      <w:r>
        <w:t xml:space="preserve"> The </w:t>
      </w:r>
      <w:r w:rsidRPr="00D2106E">
        <w:rPr>
          <w:i/>
        </w:rPr>
        <w:t>School Discipline Guidance Package 2014</w:t>
      </w:r>
      <w:r>
        <w:t xml:space="preserve"> is available online at: </w:t>
      </w:r>
      <w:hyperlink r:id="rId8" w:anchor="guidance" w:history="1">
        <w:r w:rsidRPr="008C0E28">
          <w:rPr>
            <w:rStyle w:val="Hyperlink"/>
          </w:rPr>
          <w:t>http://www2.ed.gov/policy/gen/guid/school-discipline/fedefforts.html#guidance</w:t>
        </w:r>
      </w:hyperlink>
      <w:r>
        <w:t xml:space="preserve"> </w:t>
      </w:r>
    </w:p>
    <w:p w:rsidR="00E963CB" w:rsidRDefault="00E963CB" w:rsidP="007A2C6B">
      <w:pPr>
        <w:pStyle w:val="EndnoteText"/>
      </w:pPr>
    </w:p>
  </w:endnote>
  <w:endnote w:id="9">
    <w:p w:rsidR="00F81976" w:rsidRDefault="00E963CB" w:rsidP="00F81976">
      <w:pPr>
        <w:pStyle w:val="EndnoteText"/>
      </w:pPr>
      <w:r>
        <w:rPr>
          <w:rStyle w:val="EndnoteReference"/>
        </w:rPr>
        <w:endnoteRef/>
      </w:r>
      <w:r>
        <w:t xml:space="preserve"> </w:t>
      </w:r>
      <w:r w:rsidR="00F81976">
        <w:t xml:space="preserve">Merkwae, A. (2015). Schooling the police: Race, disability, and the conduct of school resource officers. </w:t>
      </w:r>
    </w:p>
    <w:p w:rsidR="00C866DC" w:rsidRDefault="00F81976" w:rsidP="00E963CB">
      <w:pPr>
        <w:pStyle w:val="EndnoteText"/>
      </w:pPr>
      <w:r w:rsidRPr="00F81976">
        <w:rPr>
          <w:i/>
        </w:rPr>
        <w:t>Michigan Journal of Race and Law, 21</w:t>
      </w:r>
      <w:r>
        <w:t>(1), 146-181</w:t>
      </w:r>
      <w:r w:rsidR="00CF0E26">
        <w:t xml:space="preserve">. Online at: </w:t>
      </w:r>
      <w:hyperlink r:id="rId9" w:history="1">
        <w:r w:rsidR="00CF0E26" w:rsidRPr="008C0E28">
          <w:rPr>
            <w:rStyle w:val="Hyperlink"/>
          </w:rPr>
          <w:t>http://repository.law.umich.edu/cgi/viewcontent.cgi?article=1053&amp;context=mjrl</w:t>
        </w:r>
      </w:hyperlink>
      <w:r w:rsidR="00CF0E26">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B64" w:rsidRDefault="00961605">
    <w:pPr>
      <w:pStyle w:val="Footer"/>
    </w:pPr>
    <w:r w:rsidRPr="00957EE3">
      <w:rPr>
        <w:i/>
        <w:sz w:val="20"/>
        <w:szCs w:val="20"/>
      </w:rPr>
      <w:t xml:space="preserve">A CPIR </w:t>
    </w:r>
    <w:r w:rsidR="00881B64" w:rsidRPr="00957EE3">
      <w:rPr>
        <w:i/>
        <w:sz w:val="20"/>
        <w:szCs w:val="20"/>
      </w:rPr>
      <w:t>Brief for Parent Centers on School Resource Officers</w:t>
    </w:r>
    <w:r w:rsidR="00881B64">
      <w:tab/>
    </w:r>
    <w:r w:rsidR="00881B64">
      <w:rPr>
        <w:color w:val="7F7F7F" w:themeColor="background1" w:themeShade="7F"/>
        <w:spacing w:val="60"/>
      </w:rPr>
      <w:t>Page</w:t>
    </w:r>
    <w:r w:rsidR="00881B64">
      <w:t xml:space="preserve"> | </w:t>
    </w:r>
    <w:r w:rsidR="00881B64">
      <w:fldChar w:fldCharType="begin"/>
    </w:r>
    <w:r w:rsidR="00881B64">
      <w:instrText xml:space="preserve"> PAGE   \* MERGEFORMAT </w:instrText>
    </w:r>
    <w:r w:rsidR="00881B64">
      <w:fldChar w:fldCharType="separate"/>
    </w:r>
    <w:r w:rsidR="0000615D" w:rsidRPr="0000615D">
      <w:rPr>
        <w:b/>
        <w:bCs/>
        <w:noProof/>
      </w:rPr>
      <w:t>2</w:t>
    </w:r>
    <w:r w:rsidR="00881B64">
      <w:rPr>
        <w:b/>
        <w:bCs/>
        <w:noProof/>
      </w:rPr>
      <w:fldChar w:fldCharType="end"/>
    </w:r>
  </w:p>
  <w:p w:rsidR="00881B64" w:rsidRDefault="00881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4BD" w:rsidRDefault="00EE04BD" w:rsidP="008F3E45">
      <w:pPr>
        <w:spacing w:after="0" w:line="240" w:lineRule="auto"/>
      </w:pPr>
      <w:r>
        <w:separator/>
      </w:r>
    </w:p>
  </w:footnote>
  <w:footnote w:type="continuationSeparator" w:id="0">
    <w:p w:rsidR="00EE04BD" w:rsidRDefault="00EE04BD" w:rsidP="008F3E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13A7"/>
    <w:multiLevelType w:val="multilevel"/>
    <w:tmpl w:val="26F25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11F49"/>
    <w:multiLevelType w:val="hybridMultilevel"/>
    <w:tmpl w:val="D0E6AA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754B5"/>
    <w:multiLevelType w:val="hybridMultilevel"/>
    <w:tmpl w:val="49DC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07D67"/>
    <w:multiLevelType w:val="multilevel"/>
    <w:tmpl w:val="430C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43F44"/>
    <w:multiLevelType w:val="multilevel"/>
    <w:tmpl w:val="A59E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E25C3"/>
    <w:multiLevelType w:val="multilevel"/>
    <w:tmpl w:val="CA4E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C3288"/>
    <w:multiLevelType w:val="multilevel"/>
    <w:tmpl w:val="9028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A78CA"/>
    <w:multiLevelType w:val="multilevel"/>
    <w:tmpl w:val="74D8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B856C0"/>
    <w:multiLevelType w:val="multilevel"/>
    <w:tmpl w:val="7B72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230C73"/>
    <w:multiLevelType w:val="multilevel"/>
    <w:tmpl w:val="B7EE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FD4D2A"/>
    <w:multiLevelType w:val="hybridMultilevel"/>
    <w:tmpl w:val="1532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C6C39"/>
    <w:multiLevelType w:val="multilevel"/>
    <w:tmpl w:val="26CE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6527BB"/>
    <w:multiLevelType w:val="hybridMultilevel"/>
    <w:tmpl w:val="B8F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7791B"/>
    <w:multiLevelType w:val="hybridMultilevel"/>
    <w:tmpl w:val="8A3E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6"/>
  </w:num>
  <w:num w:numId="5">
    <w:abstractNumId w:val="2"/>
  </w:num>
  <w:num w:numId="6">
    <w:abstractNumId w:val="0"/>
  </w:num>
  <w:num w:numId="7">
    <w:abstractNumId w:val="3"/>
  </w:num>
  <w:num w:numId="8">
    <w:abstractNumId w:val="7"/>
  </w:num>
  <w:num w:numId="9">
    <w:abstractNumId w:val="9"/>
  </w:num>
  <w:num w:numId="10">
    <w:abstractNumId w:val="11"/>
  </w:num>
  <w:num w:numId="11">
    <w:abstractNumId w:val="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6C"/>
    <w:rsid w:val="0000615D"/>
    <w:rsid w:val="00065B75"/>
    <w:rsid w:val="00077E3A"/>
    <w:rsid w:val="00097E57"/>
    <w:rsid w:val="00097FFA"/>
    <w:rsid w:val="000B4424"/>
    <w:rsid w:val="000E5A4A"/>
    <w:rsid w:val="00122E94"/>
    <w:rsid w:val="0014507C"/>
    <w:rsid w:val="0015437F"/>
    <w:rsid w:val="001A14AF"/>
    <w:rsid w:val="001B659D"/>
    <w:rsid w:val="001D678E"/>
    <w:rsid w:val="00210172"/>
    <w:rsid w:val="0022641C"/>
    <w:rsid w:val="00277325"/>
    <w:rsid w:val="003140EC"/>
    <w:rsid w:val="003841C8"/>
    <w:rsid w:val="003873C7"/>
    <w:rsid w:val="003D2932"/>
    <w:rsid w:val="003E52D6"/>
    <w:rsid w:val="0041649A"/>
    <w:rsid w:val="00427C1E"/>
    <w:rsid w:val="00450606"/>
    <w:rsid w:val="004B1048"/>
    <w:rsid w:val="004B5065"/>
    <w:rsid w:val="004D3FFF"/>
    <w:rsid w:val="004E310E"/>
    <w:rsid w:val="005258E4"/>
    <w:rsid w:val="00590C5F"/>
    <w:rsid w:val="005D7342"/>
    <w:rsid w:val="005F699D"/>
    <w:rsid w:val="00645AAE"/>
    <w:rsid w:val="00710915"/>
    <w:rsid w:val="0075417A"/>
    <w:rsid w:val="007A2C6B"/>
    <w:rsid w:val="007C341F"/>
    <w:rsid w:val="007C5DBA"/>
    <w:rsid w:val="00804751"/>
    <w:rsid w:val="00807B27"/>
    <w:rsid w:val="00813B93"/>
    <w:rsid w:val="008170DD"/>
    <w:rsid w:val="008372A3"/>
    <w:rsid w:val="00855BDC"/>
    <w:rsid w:val="00863397"/>
    <w:rsid w:val="00881B64"/>
    <w:rsid w:val="008A301B"/>
    <w:rsid w:val="008C513B"/>
    <w:rsid w:val="008D41E4"/>
    <w:rsid w:val="008F062D"/>
    <w:rsid w:val="008F3E45"/>
    <w:rsid w:val="0093421D"/>
    <w:rsid w:val="00935F01"/>
    <w:rsid w:val="00957EE3"/>
    <w:rsid w:val="00960A2D"/>
    <w:rsid w:val="00961605"/>
    <w:rsid w:val="009B6807"/>
    <w:rsid w:val="009D397B"/>
    <w:rsid w:val="009D3F19"/>
    <w:rsid w:val="00A03701"/>
    <w:rsid w:val="00A326E5"/>
    <w:rsid w:val="00A337EE"/>
    <w:rsid w:val="00A3517A"/>
    <w:rsid w:val="00A37897"/>
    <w:rsid w:val="00A6366B"/>
    <w:rsid w:val="00A95993"/>
    <w:rsid w:val="00AC4DB9"/>
    <w:rsid w:val="00AD5385"/>
    <w:rsid w:val="00B35E50"/>
    <w:rsid w:val="00B40066"/>
    <w:rsid w:val="00B80377"/>
    <w:rsid w:val="00BC2491"/>
    <w:rsid w:val="00C03CEC"/>
    <w:rsid w:val="00C1028B"/>
    <w:rsid w:val="00C63BDC"/>
    <w:rsid w:val="00C77CBB"/>
    <w:rsid w:val="00C864E2"/>
    <w:rsid w:val="00C866DC"/>
    <w:rsid w:val="00C87D37"/>
    <w:rsid w:val="00CA2661"/>
    <w:rsid w:val="00CC2A14"/>
    <w:rsid w:val="00CF0E26"/>
    <w:rsid w:val="00D2106E"/>
    <w:rsid w:val="00D228D2"/>
    <w:rsid w:val="00D31F14"/>
    <w:rsid w:val="00D33049"/>
    <w:rsid w:val="00DB49D1"/>
    <w:rsid w:val="00DF38D5"/>
    <w:rsid w:val="00E94278"/>
    <w:rsid w:val="00E963CB"/>
    <w:rsid w:val="00EB731D"/>
    <w:rsid w:val="00EE04BD"/>
    <w:rsid w:val="00EE146C"/>
    <w:rsid w:val="00F21C5D"/>
    <w:rsid w:val="00F467A1"/>
    <w:rsid w:val="00F56601"/>
    <w:rsid w:val="00F650B7"/>
    <w:rsid w:val="00F8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71E35-9358-43FE-B1F6-DE52199B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64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02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69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337E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7E57"/>
  </w:style>
  <w:style w:type="paragraph" w:styleId="Title">
    <w:name w:val="Title"/>
    <w:basedOn w:val="Normal"/>
    <w:next w:val="Normal"/>
    <w:link w:val="TitleChar"/>
    <w:uiPriority w:val="10"/>
    <w:qFormat/>
    <w:rsid w:val="00097E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E57"/>
    <w:rPr>
      <w:rFonts w:asciiTheme="majorHAnsi" w:eastAsiaTheme="majorEastAsia" w:hAnsiTheme="majorHAnsi" w:cstheme="majorBidi"/>
      <w:spacing w:val="-10"/>
      <w:kern w:val="28"/>
      <w:sz w:val="56"/>
      <w:szCs w:val="56"/>
    </w:rPr>
  </w:style>
  <w:style w:type="paragraph" w:styleId="NoSpacing">
    <w:name w:val="No Spacing"/>
    <w:uiPriority w:val="1"/>
    <w:qFormat/>
    <w:rsid w:val="00097E57"/>
    <w:pPr>
      <w:spacing w:after="0" w:line="240" w:lineRule="auto"/>
    </w:pPr>
  </w:style>
  <w:style w:type="character" w:styleId="Hyperlink">
    <w:name w:val="Hyperlink"/>
    <w:basedOn w:val="DefaultParagraphFont"/>
    <w:uiPriority w:val="99"/>
    <w:unhideWhenUsed/>
    <w:rsid w:val="00097E57"/>
    <w:rPr>
      <w:color w:val="0563C1" w:themeColor="hyperlink"/>
      <w:u w:val="single"/>
    </w:rPr>
  </w:style>
  <w:style w:type="character" w:styleId="Strong">
    <w:name w:val="Strong"/>
    <w:basedOn w:val="DefaultParagraphFont"/>
    <w:uiPriority w:val="22"/>
    <w:qFormat/>
    <w:rsid w:val="00097E57"/>
    <w:rPr>
      <w:b/>
      <w:bCs/>
    </w:rPr>
  </w:style>
  <w:style w:type="character" w:styleId="Emphasis">
    <w:name w:val="Emphasis"/>
    <w:basedOn w:val="DefaultParagraphFont"/>
    <w:uiPriority w:val="20"/>
    <w:qFormat/>
    <w:rsid w:val="00097E57"/>
    <w:rPr>
      <w:i/>
      <w:iCs/>
    </w:rPr>
  </w:style>
  <w:style w:type="paragraph" w:styleId="NormalWeb">
    <w:name w:val="Normal (Web)"/>
    <w:basedOn w:val="Normal"/>
    <w:uiPriority w:val="99"/>
    <w:semiHidden/>
    <w:unhideWhenUsed/>
    <w:rsid w:val="00097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F699D"/>
    <w:rPr>
      <w:rFonts w:ascii="Times New Roman" w:eastAsia="Times New Roman" w:hAnsi="Times New Roman" w:cs="Times New Roman"/>
      <w:b/>
      <w:bCs/>
      <w:sz w:val="27"/>
      <w:szCs w:val="27"/>
    </w:rPr>
  </w:style>
  <w:style w:type="paragraph" w:styleId="ListParagraph">
    <w:name w:val="List Paragraph"/>
    <w:basedOn w:val="Normal"/>
    <w:uiPriority w:val="34"/>
    <w:qFormat/>
    <w:rsid w:val="005F699D"/>
    <w:pPr>
      <w:ind w:left="720"/>
      <w:contextualSpacing/>
    </w:pPr>
  </w:style>
  <w:style w:type="character" w:customStyle="1" w:styleId="Heading1Char">
    <w:name w:val="Heading 1 Char"/>
    <w:basedOn w:val="DefaultParagraphFont"/>
    <w:link w:val="Heading1"/>
    <w:uiPriority w:val="9"/>
    <w:rsid w:val="00C864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1028B"/>
    <w:rPr>
      <w:rFonts w:asciiTheme="majorHAnsi" w:eastAsiaTheme="majorEastAsia" w:hAnsiTheme="majorHAnsi" w:cstheme="majorBidi"/>
      <w:color w:val="2E74B5" w:themeColor="accent1" w:themeShade="BF"/>
      <w:sz w:val="26"/>
      <w:szCs w:val="26"/>
    </w:rPr>
  </w:style>
  <w:style w:type="paragraph" w:customStyle="1" w:styleId="dek">
    <w:name w:val="dek"/>
    <w:basedOn w:val="Normal"/>
    <w:rsid w:val="00C10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C1028B"/>
  </w:style>
  <w:style w:type="character" w:customStyle="1" w:styleId="chart-title">
    <w:name w:val="chart-title"/>
    <w:basedOn w:val="DefaultParagraphFont"/>
    <w:rsid w:val="007C341F"/>
  </w:style>
  <w:style w:type="paragraph" w:customStyle="1" w:styleId="chart-intro">
    <w:name w:val="chart-intro"/>
    <w:basedOn w:val="Normal"/>
    <w:rsid w:val="007C34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uide-superscript">
    <w:name w:val="guide-superscript"/>
    <w:basedOn w:val="DefaultParagraphFont"/>
    <w:rsid w:val="00210172"/>
  </w:style>
  <w:style w:type="paragraph" w:customStyle="1" w:styleId="guide-footnote">
    <w:name w:val="guide-footnote"/>
    <w:basedOn w:val="Normal"/>
    <w:rsid w:val="002101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337EE"/>
    <w:rPr>
      <w:rFonts w:asciiTheme="majorHAnsi" w:eastAsiaTheme="majorEastAsia" w:hAnsiTheme="majorHAnsi" w:cstheme="majorBidi"/>
      <w:i/>
      <w:iCs/>
      <w:color w:val="2E74B5" w:themeColor="accent1" w:themeShade="BF"/>
    </w:rPr>
  </w:style>
  <w:style w:type="paragraph" w:styleId="EndnoteText">
    <w:name w:val="endnote text"/>
    <w:basedOn w:val="Normal"/>
    <w:link w:val="EndnoteTextChar"/>
    <w:uiPriority w:val="99"/>
    <w:unhideWhenUsed/>
    <w:rsid w:val="008F3E45"/>
    <w:pPr>
      <w:spacing w:after="0" w:line="240" w:lineRule="auto"/>
    </w:pPr>
    <w:rPr>
      <w:sz w:val="20"/>
      <w:szCs w:val="20"/>
    </w:rPr>
  </w:style>
  <w:style w:type="character" w:customStyle="1" w:styleId="EndnoteTextChar">
    <w:name w:val="Endnote Text Char"/>
    <w:basedOn w:val="DefaultParagraphFont"/>
    <w:link w:val="EndnoteText"/>
    <w:uiPriority w:val="99"/>
    <w:rsid w:val="008F3E45"/>
    <w:rPr>
      <w:sz w:val="20"/>
      <w:szCs w:val="20"/>
    </w:rPr>
  </w:style>
  <w:style w:type="character" w:styleId="EndnoteReference">
    <w:name w:val="endnote reference"/>
    <w:basedOn w:val="DefaultParagraphFont"/>
    <w:uiPriority w:val="99"/>
    <w:semiHidden/>
    <w:unhideWhenUsed/>
    <w:rsid w:val="008F3E45"/>
    <w:rPr>
      <w:vertAlign w:val="superscript"/>
    </w:rPr>
  </w:style>
  <w:style w:type="character" w:styleId="FollowedHyperlink">
    <w:name w:val="FollowedHyperlink"/>
    <w:basedOn w:val="DefaultParagraphFont"/>
    <w:uiPriority w:val="99"/>
    <w:semiHidden/>
    <w:unhideWhenUsed/>
    <w:rsid w:val="004B1048"/>
    <w:rPr>
      <w:color w:val="954F72" w:themeColor="followedHyperlink"/>
      <w:u w:val="single"/>
    </w:rPr>
  </w:style>
  <w:style w:type="character" w:styleId="CommentReference">
    <w:name w:val="annotation reference"/>
    <w:basedOn w:val="DefaultParagraphFont"/>
    <w:uiPriority w:val="99"/>
    <w:semiHidden/>
    <w:unhideWhenUsed/>
    <w:rsid w:val="001D678E"/>
    <w:rPr>
      <w:sz w:val="16"/>
      <w:szCs w:val="16"/>
    </w:rPr>
  </w:style>
  <w:style w:type="paragraph" w:styleId="CommentText">
    <w:name w:val="annotation text"/>
    <w:basedOn w:val="Normal"/>
    <w:link w:val="CommentTextChar"/>
    <w:uiPriority w:val="99"/>
    <w:semiHidden/>
    <w:unhideWhenUsed/>
    <w:rsid w:val="001D678E"/>
    <w:pPr>
      <w:spacing w:line="240" w:lineRule="auto"/>
    </w:pPr>
    <w:rPr>
      <w:sz w:val="20"/>
      <w:szCs w:val="20"/>
    </w:rPr>
  </w:style>
  <w:style w:type="character" w:customStyle="1" w:styleId="CommentTextChar">
    <w:name w:val="Comment Text Char"/>
    <w:basedOn w:val="DefaultParagraphFont"/>
    <w:link w:val="CommentText"/>
    <w:uiPriority w:val="99"/>
    <w:semiHidden/>
    <w:rsid w:val="001D678E"/>
    <w:rPr>
      <w:sz w:val="20"/>
      <w:szCs w:val="20"/>
    </w:rPr>
  </w:style>
  <w:style w:type="paragraph" w:styleId="CommentSubject">
    <w:name w:val="annotation subject"/>
    <w:basedOn w:val="CommentText"/>
    <w:next w:val="CommentText"/>
    <w:link w:val="CommentSubjectChar"/>
    <w:uiPriority w:val="99"/>
    <w:semiHidden/>
    <w:unhideWhenUsed/>
    <w:rsid w:val="001D678E"/>
    <w:rPr>
      <w:b/>
      <w:bCs/>
    </w:rPr>
  </w:style>
  <w:style w:type="character" w:customStyle="1" w:styleId="CommentSubjectChar">
    <w:name w:val="Comment Subject Char"/>
    <w:basedOn w:val="CommentTextChar"/>
    <w:link w:val="CommentSubject"/>
    <w:uiPriority w:val="99"/>
    <w:semiHidden/>
    <w:rsid w:val="001D678E"/>
    <w:rPr>
      <w:b/>
      <w:bCs/>
      <w:sz w:val="20"/>
      <w:szCs w:val="20"/>
    </w:rPr>
  </w:style>
  <w:style w:type="paragraph" w:styleId="BalloonText">
    <w:name w:val="Balloon Text"/>
    <w:basedOn w:val="Normal"/>
    <w:link w:val="BalloonTextChar"/>
    <w:uiPriority w:val="99"/>
    <w:semiHidden/>
    <w:unhideWhenUsed/>
    <w:rsid w:val="001D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78E"/>
    <w:rPr>
      <w:rFonts w:ascii="Tahoma" w:hAnsi="Tahoma" w:cs="Tahoma"/>
      <w:sz w:val="16"/>
      <w:szCs w:val="16"/>
    </w:rPr>
  </w:style>
  <w:style w:type="paragraph" w:customStyle="1" w:styleId="MainRDA">
    <w:name w:val="Main RDA"/>
    <w:basedOn w:val="Normal"/>
    <w:rsid w:val="00C866DC"/>
    <w:pPr>
      <w:spacing w:after="0" w:line="240" w:lineRule="auto"/>
    </w:pPr>
    <w:rPr>
      <w:rFonts w:ascii="Calibri" w:eastAsia="Times New Roman" w:hAnsi="Calibri" w:cs="Times New Roman"/>
      <w:sz w:val="24"/>
      <w:szCs w:val="24"/>
    </w:rPr>
  </w:style>
  <w:style w:type="paragraph" w:styleId="Header">
    <w:name w:val="header"/>
    <w:basedOn w:val="Normal"/>
    <w:link w:val="HeaderChar"/>
    <w:uiPriority w:val="99"/>
    <w:unhideWhenUsed/>
    <w:rsid w:val="00881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B64"/>
  </w:style>
  <w:style w:type="paragraph" w:styleId="Footer">
    <w:name w:val="footer"/>
    <w:basedOn w:val="Normal"/>
    <w:link w:val="FooterChar"/>
    <w:uiPriority w:val="99"/>
    <w:unhideWhenUsed/>
    <w:rsid w:val="00881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7687">
      <w:bodyDiv w:val="1"/>
      <w:marLeft w:val="0"/>
      <w:marRight w:val="0"/>
      <w:marTop w:val="0"/>
      <w:marBottom w:val="0"/>
      <w:divBdr>
        <w:top w:val="none" w:sz="0" w:space="0" w:color="auto"/>
        <w:left w:val="none" w:sz="0" w:space="0" w:color="auto"/>
        <w:bottom w:val="none" w:sz="0" w:space="0" w:color="auto"/>
        <w:right w:val="none" w:sz="0" w:space="0" w:color="auto"/>
      </w:divBdr>
    </w:div>
    <w:div w:id="82800688">
      <w:bodyDiv w:val="1"/>
      <w:marLeft w:val="0"/>
      <w:marRight w:val="0"/>
      <w:marTop w:val="0"/>
      <w:marBottom w:val="0"/>
      <w:divBdr>
        <w:top w:val="none" w:sz="0" w:space="0" w:color="auto"/>
        <w:left w:val="none" w:sz="0" w:space="0" w:color="auto"/>
        <w:bottom w:val="none" w:sz="0" w:space="0" w:color="auto"/>
        <w:right w:val="none" w:sz="0" w:space="0" w:color="auto"/>
      </w:divBdr>
    </w:div>
    <w:div w:id="138692708">
      <w:bodyDiv w:val="1"/>
      <w:marLeft w:val="0"/>
      <w:marRight w:val="0"/>
      <w:marTop w:val="0"/>
      <w:marBottom w:val="0"/>
      <w:divBdr>
        <w:top w:val="none" w:sz="0" w:space="0" w:color="auto"/>
        <w:left w:val="none" w:sz="0" w:space="0" w:color="auto"/>
        <w:bottom w:val="none" w:sz="0" w:space="0" w:color="auto"/>
        <w:right w:val="none" w:sz="0" w:space="0" w:color="auto"/>
      </w:divBdr>
    </w:div>
    <w:div w:id="210701608">
      <w:bodyDiv w:val="1"/>
      <w:marLeft w:val="0"/>
      <w:marRight w:val="0"/>
      <w:marTop w:val="0"/>
      <w:marBottom w:val="0"/>
      <w:divBdr>
        <w:top w:val="none" w:sz="0" w:space="0" w:color="auto"/>
        <w:left w:val="none" w:sz="0" w:space="0" w:color="auto"/>
        <w:bottom w:val="none" w:sz="0" w:space="0" w:color="auto"/>
        <w:right w:val="none" w:sz="0" w:space="0" w:color="auto"/>
      </w:divBdr>
    </w:div>
    <w:div w:id="428693750">
      <w:bodyDiv w:val="1"/>
      <w:marLeft w:val="0"/>
      <w:marRight w:val="0"/>
      <w:marTop w:val="0"/>
      <w:marBottom w:val="0"/>
      <w:divBdr>
        <w:top w:val="none" w:sz="0" w:space="0" w:color="auto"/>
        <w:left w:val="none" w:sz="0" w:space="0" w:color="auto"/>
        <w:bottom w:val="none" w:sz="0" w:space="0" w:color="auto"/>
        <w:right w:val="none" w:sz="0" w:space="0" w:color="auto"/>
      </w:divBdr>
    </w:div>
    <w:div w:id="501357480">
      <w:bodyDiv w:val="1"/>
      <w:marLeft w:val="0"/>
      <w:marRight w:val="0"/>
      <w:marTop w:val="0"/>
      <w:marBottom w:val="0"/>
      <w:divBdr>
        <w:top w:val="none" w:sz="0" w:space="0" w:color="auto"/>
        <w:left w:val="none" w:sz="0" w:space="0" w:color="auto"/>
        <w:bottom w:val="none" w:sz="0" w:space="0" w:color="auto"/>
        <w:right w:val="none" w:sz="0" w:space="0" w:color="auto"/>
      </w:divBdr>
    </w:div>
    <w:div w:id="540673427">
      <w:bodyDiv w:val="1"/>
      <w:marLeft w:val="0"/>
      <w:marRight w:val="0"/>
      <w:marTop w:val="0"/>
      <w:marBottom w:val="0"/>
      <w:divBdr>
        <w:top w:val="none" w:sz="0" w:space="0" w:color="auto"/>
        <w:left w:val="none" w:sz="0" w:space="0" w:color="auto"/>
        <w:bottom w:val="none" w:sz="0" w:space="0" w:color="auto"/>
        <w:right w:val="none" w:sz="0" w:space="0" w:color="auto"/>
      </w:divBdr>
    </w:div>
    <w:div w:id="597907173">
      <w:bodyDiv w:val="1"/>
      <w:marLeft w:val="0"/>
      <w:marRight w:val="0"/>
      <w:marTop w:val="0"/>
      <w:marBottom w:val="0"/>
      <w:divBdr>
        <w:top w:val="none" w:sz="0" w:space="0" w:color="auto"/>
        <w:left w:val="none" w:sz="0" w:space="0" w:color="auto"/>
        <w:bottom w:val="none" w:sz="0" w:space="0" w:color="auto"/>
        <w:right w:val="none" w:sz="0" w:space="0" w:color="auto"/>
      </w:divBdr>
    </w:div>
    <w:div w:id="735905190">
      <w:bodyDiv w:val="1"/>
      <w:marLeft w:val="0"/>
      <w:marRight w:val="0"/>
      <w:marTop w:val="0"/>
      <w:marBottom w:val="0"/>
      <w:divBdr>
        <w:top w:val="none" w:sz="0" w:space="0" w:color="auto"/>
        <w:left w:val="none" w:sz="0" w:space="0" w:color="auto"/>
        <w:bottom w:val="none" w:sz="0" w:space="0" w:color="auto"/>
        <w:right w:val="none" w:sz="0" w:space="0" w:color="auto"/>
      </w:divBdr>
    </w:div>
    <w:div w:id="750739710">
      <w:bodyDiv w:val="1"/>
      <w:marLeft w:val="0"/>
      <w:marRight w:val="0"/>
      <w:marTop w:val="0"/>
      <w:marBottom w:val="0"/>
      <w:divBdr>
        <w:top w:val="none" w:sz="0" w:space="0" w:color="auto"/>
        <w:left w:val="none" w:sz="0" w:space="0" w:color="auto"/>
        <w:bottom w:val="none" w:sz="0" w:space="0" w:color="auto"/>
        <w:right w:val="none" w:sz="0" w:space="0" w:color="auto"/>
      </w:divBdr>
    </w:div>
    <w:div w:id="771978231">
      <w:bodyDiv w:val="1"/>
      <w:marLeft w:val="0"/>
      <w:marRight w:val="0"/>
      <w:marTop w:val="0"/>
      <w:marBottom w:val="0"/>
      <w:divBdr>
        <w:top w:val="none" w:sz="0" w:space="0" w:color="auto"/>
        <w:left w:val="none" w:sz="0" w:space="0" w:color="auto"/>
        <w:bottom w:val="none" w:sz="0" w:space="0" w:color="auto"/>
        <w:right w:val="none" w:sz="0" w:space="0" w:color="auto"/>
      </w:divBdr>
    </w:div>
    <w:div w:id="818572092">
      <w:bodyDiv w:val="1"/>
      <w:marLeft w:val="0"/>
      <w:marRight w:val="0"/>
      <w:marTop w:val="0"/>
      <w:marBottom w:val="0"/>
      <w:divBdr>
        <w:top w:val="none" w:sz="0" w:space="0" w:color="auto"/>
        <w:left w:val="none" w:sz="0" w:space="0" w:color="auto"/>
        <w:bottom w:val="none" w:sz="0" w:space="0" w:color="auto"/>
        <w:right w:val="none" w:sz="0" w:space="0" w:color="auto"/>
      </w:divBdr>
    </w:div>
    <w:div w:id="1402947497">
      <w:bodyDiv w:val="1"/>
      <w:marLeft w:val="0"/>
      <w:marRight w:val="0"/>
      <w:marTop w:val="0"/>
      <w:marBottom w:val="0"/>
      <w:divBdr>
        <w:top w:val="none" w:sz="0" w:space="0" w:color="auto"/>
        <w:left w:val="none" w:sz="0" w:space="0" w:color="auto"/>
        <w:bottom w:val="none" w:sz="0" w:space="0" w:color="auto"/>
        <w:right w:val="none" w:sz="0" w:space="0" w:color="auto"/>
      </w:divBdr>
    </w:div>
    <w:div w:id="1442606939">
      <w:bodyDiv w:val="1"/>
      <w:marLeft w:val="0"/>
      <w:marRight w:val="0"/>
      <w:marTop w:val="0"/>
      <w:marBottom w:val="0"/>
      <w:divBdr>
        <w:top w:val="none" w:sz="0" w:space="0" w:color="auto"/>
        <w:left w:val="none" w:sz="0" w:space="0" w:color="auto"/>
        <w:bottom w:val="none" w:sz="0" w:space="0" w:color="auto"/>
        <w:right w:val="none" w:sz="0" w:space="0" w:color="auto"/>
      </w:divBdr>
    </w:div>
    <w:div w:id="1521311967">
      <w:bodyDiv w:val="1"/>
      <w:marLeft w:val="0"/>
      <w:marRight w:val="0"/>
      <w:marTop w:val="0"/>
      <w:marBottom w:val="0"/>
      <w:divBdr>
        <w:top w:val="none" w:sz="0" w:space="0" w:color="auto"/>
        <w:left w:val="none" w:sz="0" w:space="0" w:color="auto"/>
        <w:bottom w:val="none" w:sz="0" w:space="0" w:color="auto"/>
        <w:right w:val="none" w:sz="0" w:space="0" w:color="auto"/>
      </w:divBdr>
    </w:div>
    <w:div w:id="1792044194">
      <w:bodyDiv w:val="1"/>
      <w:marLeft w:val="0"/>
      <w:marRight w:val="0"/>
      <w:marTop w:val="0"/>
      <w:marBottom w:val="0"/>
      <w:divBdr>
        <w:top w:val="none" w:sz="0" w:space="0" w:color="auto"/>
        <w:left w:val="none" w:sz="0" w:space="0" w:color="auto"/>
        <w:bottom w:val="none" w:sz="0" w:space="0" w:color="auto"/>
        <w:right w:val="none" w:sz="0" w:space="0" w:color="auto"/>
      </w:divBdr>
    </w:div>
    <w:div w:id="1912082449">
      <w:bodyDiv w:val="1"/>
      <w:marLeft w:val="0"/>
      <w:marRight w:val="0"/>
      <w:marTop w:val="0"/>
      <w:marBottom w:val="0"/>
      <w:divBdr>
        <w:top w:val="none" w:sz="0" w:space="0" w:color="auto"/>
        <w:left w:val="none" w:sz="0" w:space="0" w:color="auto"/>
        <w:bottom w:val="none" w:sz="0" w:space="0" w:color="auto"/>
        <w:right w:val="none" w:sz="0" w:space="0" w:color="auto"/>
      </w:divBdr>
      <w:divsChild>
        <w:div w:id="274413797">
          <w:marLeft w:val="0"/>
          <w:marRight w:val="0"/>
          <w:marTop w:val="0"/>
          <w:marBottom w:val="0"/>
          <w:divBdr>
            <w:top w:val="none" w:sz="0" w:space="0" w:color="auto"/>
            <w:left w:val="none" w:sz="0" w:space="0" w:color="auto"/>
            <w:bottom w:val="none" w:sz="0" w:space="0" w:color="auto"/>
            <w:right w:val="none" w:sz="0" w:space="0" w:color="auto"/>
          </w:divBdr>
        </w:div>
        <w:div w:id="1982999898">
          <w:marLeft w:val="0"/>
          <w:marRight w:val="0"/>
          <w:marTop w:val="150"/>
          <w:marBottom w:val="0"/>
          <w:divBdr>
            <w:top w:val="none" w:sz="0" w:space="0" w:color="auto"/>
            <w:left w:val="none" w:sz="0" w:space="0" w:color="auto"/>
            <w:bottom w:val="none" w:sz="0" w:space="0" w:color="auto"/>
            <w:right w:val="none" w:sz="0" w:space="0" w:color="auto"/>
          </w:divBdr>
          <w:divsChild>
            <w:div w:id="507987806">
              <w:marLeft w:val="0"/>
              <w:marRight w:val="0"/>
              <w:marTop w:val="0"/>
              <w:marBottom w:val="300"/>
              <w:divBdr>
                <w:top w:val="none" w:sz="0" w:space="0" w:color="auto"/>
                <w:left w:val="none" w:sz="0" w:space="0" w:color="auto"/>
                <w:bottom w:val="none" w:sz="0" w:space="0" w:color="auto"/>
                <w:right w:val="none" w:sz="0" w:space="0" w:color="auto"/>
              </w:divBdr>
              <w:divsChild>
                <w:div w:id="12940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5521">
      <w:bodyDiv w:val="1"/>
      <w:marLeft w:val="0"/>
      <w:marRight w:val="0"/>
      <w:marTop w:val="0"/>
      <w:marBottom w:val="0"/>
      <w:divBdr>
        <w:top w:val="none" w:sz="0" w:space="0" w:color="auto"/>
        <w:left w:val="none" w:sz="0" w:space="0" w:color="auto"/>
        <w:bottom w:val="none" w:sz="0" w:space="0" w:color="auto"/>
        <w:right w:val="none" w:sz="0" w:space="0" w:color="auto"/>
      </w:divBdr>
    </w:div>
    <w:div w:id="1938948521">
      <w:bodyDiv w:val="1"/>
      <w:marLeft w:val="0"/>
      <w:marRight w:val="0"/>
      <w:marTop w:val="0"/>
      <w:marBottom w:val="0"/>
      <w:divBdr>
        <w:top w:val="none" w:sz="0" w:space="0" w:color="auto"/>
        <w:left w:val="none" w:sz="0" w:space="0" w:color="auto"/>
        <w:bottom w:val="none" w:sz="0" w:space="0" w:color="auto"/>
        <w:right w:val="none" w:sz="0" w:space="0" w:color="auto"/>
      </w:divBdr>
    </w:div>
    <w:div w:id="2135367339">
      <w:bodyDiv w:val="1"/>
      <w:marLeft w:val="0"/>
      <w:marRight w:val="0"/>
      <w:marTop w:val="0"/>
      <w:marBottom w:val="0"/>
      <w:divBdr>
        <w:top w:val="none" w:sz="0" w:space="0" w:color="auto"/>
        <w:left w:val="none" w:sz="0" w:space="0" w:color="auto"/>
        <w:bottom w:val="none" w:sz="0" w:space="0" w:color="auto"/>
        <w:right w:val="none" w:sz="0" w:space="0" w:color="auto"/>
      </w:divBdr>
      <w:divsChild>
        <w:div w:id="571083416">
          <w:marLeft w:val="0"/>
          <w:marRight w:val="0"/>
          <w:marTop w:val="0"/>
          <w:marBottom w:val="0"/>
          <w:divBdr>
            <w:top w:val="none" w:sz="0" w:space="0" w:color="auto"/>
            <w:left w:val="none" w:sz="0" w:space="0" w:color="auto"/>
            <w:bottom w:val="none" w:sz="0" w:space="0" w:color="auto"/>
            <w:right w:val="none" w:sz="0" w:space="0" w:color="auto"/>
          </w:divBdr>
          <w:divsChild>
            <w:div w:id="1584099878">
              <w:marLeft w:val="0"/>
              <w:marRight w:val="0"/>
              <w:marTop w:val="0"/>
              <w:marBottom w:val="0"/>
              <w:divBdr>
                <w:top w:val="none" w:sz="0" w:space="0" w:color="auto"/>
                <w:left w:val="none" w:sz="0" w:space="0" w:color="auto"/>
                <w:bottom w:val="none" w:sz="0" w:space="0" w:color="auto"/>
                <w:right w:val="none" w:sz="0" w:space="0" w:color="auto"/>
              </w:divBdr>
              <w:divsChild>
                <w:div w:id="664019556">
                  <w:marLeft w:val="0"/>
                  <w:marRight w:val="0"/>
                  <w:marTop w:val="0"/>
                  <w:marBottom w:val="0"/>
                  <w:divBdr>
                    <w:top w:val="none" w:sz="0" w:space="0" w:color="auto"/>
                    <w:left w:val="none" w:sz="0" w:space="0" w:color="auto"/>
                    <w:bottom w:val="none" w:sz="0" w:space="0" w:color="auto"/>
                    <w:right w:val="none" w:sz="0" w:space="0" w:color="auto"/>
                  </w:divBdr>
                </w:div>
              </w:divsChild>
            </w:div>
            <w:div w:id="1264143813">
              <w:marLeft w:val="0"/>
              <w:marRight w:val="0"/>
              <w:marTop w:val="0"/>
              <w:marBottom w:val="0"/>
              <w:divBdr>
                <w:top w:val="none" w:sz="0" w:space="0" w:color="auto"/>
                <w:left w:val="none" w:sz="0" w:space="0" w:color="auto"/>
                <w:bottom w:val="none" w:sz="0" w:space="0" w:color="auto"/>
                <w:right w:val="none" w:sz="0" w:space="0" w:color="auto"/>
              </w:divBdr>
            </w:div>
          </w:divsChild>
        </w:div>
        <w:div w:id="172961568">
          <w:marLeft w:val="0"/>
          <w:marRight w:val="0"/>
          <w:marTop w:val="0"/>
          <w:marBottom w:val="0"/>
          <w:divBdr>
            <w:top w:val="none" w:sz="0" w:space="0" w:color="auto"/>
            <w:left w:val="none" w:sz="0" w:space="0" w:color="auto"/>
            <w:bottom w:val="none" w:sz="0" w:space="0" w:color="auto"/>
            <w:right w:val="none" w:sz="0" w:space="0" w:color="auto"/>
          </w:divBdr>
          <w:divsChild>
            <w:div w:id="114644001">
              <w:marLeft w:val="0"/>
              <w:marRight w:val="0"/>
              <w:marTop w:val="0"/>
              <w:marBottom w:val="0"/>
              <w:divBdr>
                <w:top w:val="none" w:sz="0" w:space="0" w:color="auto"/>
                <w:left w:val="none" w:sz="0" w:space="0" w:color="auto"/>
                <w:bottom w:val="single" w:sz="6" w:space="24" w:color="CCCCC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sro.org/training/" TargetMode="External"/><Relationship Id="rId18" Type="http://schemas.openxmlformats.org/officeDocument/2006/relationships/hyperlink" Target="http://repository.law.umich.edu/cgi/viewcontent.cgi?article=1053&amp;context=mjrl" TargetMode="External"/><Relationship Id="rId3" Type="http://schemas.openxmlformats.org/officeDocument/2006/relationships/styles" Target="styles.xml"/><Relationship Id="rId21" Type="http://schemas.openxmlformats.org/officeDocument/2006/relationships/hyperlink" Target="http://www.popcenter.org/responses/school_police/3" TargetMode="External"/><Relationship Id="rId7" Type="http://schemas.openxmlformats.org/officeDocument/2006/relationships/endnotes" Target="endnotes.xml"/><Relationship Id="rId12" Type="http://schemas.openxmlformats.org/officeDocument/2006/relationships/hyperlink" Target="https://nasro.org/cms/wp-content/uploads/2013/11/NASRO-To-Protect-and-Educate-nosecurity.pdf" TargetMode="External"/><Relationship Id="rId17" Type="http://schemas.openxmlformats.org/officeDocument/2006/relationships/hyperlink" Target="https://youtu.be/51qVdggp11k?list=PLvoZLdtBgik3v9rjEP2BD2_QYOh5wEy-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sgjusticecenter.org/youth/school-discipline-consensus-report/" TargetMode="External"/><Relationship Id="rId20" Type="http://schemas.openxmlformats.org/officeDocument/2006/relationships/hyperlink" Target="http://www.theatlantic.com/education/archive/2015/11/why-do-most-school-cops-have-no-student-training-requirements/414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ed.gov/policy/gen/guid/school-discipline/suppor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te.jhu.edu/courses/ssn/sro/index.html" TargetMode="External"/><Relationship Id="rId23" Type="http://schemas.openxmlformats.org/officeDocument/2006/relationships/footer" Target="footer1.xml"/><Relationship Id="rId10" Type="http://schemas.openxmlformats.org/officeDocument/2006/relationships/hyperlink" Target="http://www2.ed.gov/policy/elsec/guid/secletter/160907.html" TargetMode="External"/><Relationship Id="rId19" Type="http://schemas.openxmlformats.org/officeDocument/2006/relationships/hyperlink" Target="http://www.usnews.com/news/articles/2015/01/30/are-school-resource-officers-part-of-the-school-to-prison-pipeline-problem" TargetMode="External"/><Relationship Id="rId4" Type="http://schemas.openxmlformats.org/officeDocument/2006/relationships/settings" Target="settings.xml"/><Relationship Id="rId9" Type="http://schemas.openxmlformats.org/officeDocument/2006/relationships/hyperlink" Target="http://www.parentcenterhub.org" TargetMode="External"/><Relationship Id="rId14" Type="http://schemas.openxmlformats.org/officeDocument/2006/relationships/hyperlink" Target="https://nasro.org/state-associations/" TargetMode="External"/><Relationship Id="rId22" Type="http://schemas.openxmlformats.org/officeDocument/2006/relationships/hyperlink" Target="http://www.popcenter.org/responses/school_police/4"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2.ed.gov/policy/gen/guid/school-discipline/fedefforts.html" TargetMode="External"/><Relationship Id="rId3" Type="http://schemas.openxmlformats.org/officeDocument/2006/relationships/hyperlink" Target="https://fas.org/sgp/crs/misc/R43126.pdf" TargetMode="External"/><Relationship Id="rId7" Type="http://schemas.openxmlformats.org/officeDocument/2006/relationships/hyperlink" Target="http://www2.ed.gov/about/offices/list/ocr/letters/colleague-201401-title-vi-sp.pdf" TargetMode="External"/><Relationship Id="rId2" Type="http://schemas.openxmlformats.org/officeDocument/2006/relationships/hyperlink" Target="https://nasro.org/frequently-asked-questions/" TargetMode="External"/><Relationship Id="rId1" Type="http://schemas.openxmlformats.org/officeDocument/2006/relationships/hyperlink" Target="http://law.justia.com/codes/us/2014/title-20/chapter-70/subchapter-iv/part-a/subpart-4/sec.-7161" TargetMode="External"/><Relationship Id="rId6" Type="http://schemas.openxmlformats.org/officeDocument/2006/relationships/hyperlink" Target="http://www2.ed.gov/about/offices/list/ocr/letters/colleague-201401-title-vi.pdf" TargetMode="External"/><Relationship Id="rId5" Type="http://schemas.openxmlformats.org/officeDocument/2006/relationships/hyperlink" Target="http://ocrdata.ed.gov/Downloads/CRDC-School-Discipline-Snapshot.pdf" TargetMode="External"/><Relationship Id="rId4" Type="http://schemas.openxmlformats.org/officeDocument/2006/relationships/hyperlink" Target="https://nasro.org/frequently-asked-questions/" TargetMode="External"/><Relationship Id="rId9" Type="http://schemas.openxmlformats.org/officeDocument/2006/relationships/hyperlink" Target="http://repository.law.umich.edu/cgi/viewcontent.cgi?article=1053&amp;context=mj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50BFC-4AFE-4FFC-8B2B-6590CDE8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Kupper</dc:creator>
  <cp:lastModifiedBy>Lisa Kupper</cp:lastModifiedBy>
  <cp:revision>3</cp:revision>
  <dcterms:created xsi:type="dcterms:W3CDTF">2016-12-09T21:56:00Z</dcterms:created>
  <dcterms:modified xsi:type="dcterms:W3CDTF">2016-12-12T18:37:00Z</dcterms:modified>
</cp:coreProperties>
</file>