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1DB" w:rsidRDefault="004201DB">
      <w:pPr>
        <w:pStyle w:val="Title"/>
        <w:rPr>
          <w:rFonts w:ascii="Candara" w:hAnsi="Candara"/>
          <w:smallCaps/>
          <w:sz w:val="40"/>
          <w:szCs w:val="40"/>
        </w:rPr>
      </w:pPr>
      <w:bookmarkStart w:id="1" w:name="_Hlk479672135"/>
    </w:p>
    <w:p w:rsidR="00792633" w:rsidRPr="004201DB" w:rsidRDefault="00DE71E3">
      <w:pPr>
        <w:pStyle w:val="Title"/>
        <w:rPr>
          <w:sz w:val="24"/>
          <w:szCs w:val="24"/>
        </w:rPr>
      </w:pPr>
      <w:r w:rsidRPr="00DA6522">
        <w:rPr>
          <w:i/>
          <w:noProof/>
        </w:rPr>
        <w:drawing>
          <wp:anchor distT="0" distB="0" distL="114300" distR="114300" simplePos="0" relativeHeight="251652096" behindDoc="0" locked="0" layoutInCell="1" allowOverlap="1">
            <wp:simplePos x="0" y="0"/>
            <wp:positionH relativeFrom="column">
              <wp:posOffset>4053840</wp:posOffset>
            </wp:positionH>
            <wp:positionV relativeFrom="page">
              <wp:posOffset>1495425</wp:posOffset>
            </wp:positionV>
            <wp:extent cx="1971675" cy="9191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pir logo-no bkg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675" cy="919170"/>
                    </a:xfrm>
                    <a:prstGeom prst="rect">
                      <a:avLst/>
                    </a:prstGeom>
                  </pic:spPr>
                </pic:pic>
              </a:graphicData>
            </a:graphic>
            <wp14:sizeRelH relativeFrom="margin">
              <wp14:pctWidth>0</wp14:pctWidth>
            </wp14:sizeRelH>
            <wp14:sizeRelV relativeFrom="margin">
              <wp14:pctHeight>0</wp14:pctHeight>
            </wp14:sizeRelV>
          </wp:anchor>
        </w:drawing>
      </w:r>
      <w:r w:rsidR="00E15BC9" w:rsidRPr="00DE71E3">
        <w:rPr>
          <w:smallCaps/>
          <w:noProof/>
          <w:sz w:val="40"/>
          <w:szCs w:val="40"/>
        </w:rPr>
        <w:drawing>
          <wp:anchor distT="0" distB="0" distL="114300" distR="114300" simplePos="0" relativeHeight="251803648" behindDoc="1" locked="0" layoutInCell="1" allowOverlap="1" wp14:anchorId="02BD9A13" wp14:editId="3ECC7B62">
            <wp:simplePos x="0" y="0"/>
            <wp:positionH relativeFrom="column">
              <wp:posOffset>-1053466</wp:posOffset>
            </wp:positionH>
            <wp:positionV relativeFrom="page">
              <wp:posOffset>-9525</wp:posOffset>
            </wp:positionV>
            <wp:extent cx="7886700" cy="909320"/>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no logo.png"/>
                    <pic:cNvPicPr/>
                  </pic:nvPicPr>
                  <pic:blipFill>
                    <a:blip r:embed="rId9">
                      <a:extLst>
                        <a:ext uri="{28A0092B-C50C-407E-A947-70E740481C1C}">
                          <a14:useLocalDpi xmlns:a14="http://schemas.microsoft.com/office/drawing/2010/main" val="0"/>
                        </a:ext>
                      </a:extLst>
                    </a:blip>
                    <a:stretch>
                      <a:fillRect/>
                    </a:stretch>
                  </pic:blipFill>
                  <pic:spPr>
                    <a:xfrm rot="10800000">
                      <a:off x="0" y="0"/>
                      <a:ext cx="7890751" cy="909787"/>
                    </a:xfrm>
                    <a:prstGeom prst="rect">
                      <a:avLst/>
                    </a:prstGeom>
                  </pic:spPr>
                </pic:pic>
              </a:graphicData>
            </a:graphic>
            <wp14:sizeRelH relativeFrom="margin">
              <wp14:pctWidth>0</wp14:pctWidth>
            </wp14:sizeRelH>
            <wp14:sizeRelV relativeFrom="margin">
              <wp14:pctHeight>0</wp14:pctHeight>
            </wp14:sizeRelV>
          </wp:anchor>
        </w:drawing>
      </w:r>
      <w:r w:rsidRPr="00DE71E3">
        <w:rPr>
          <w:rFonts w:ascii="Candara" w:hAnsi="Candara"/>
          <w:smallCaps/>
          <w:sz w:val="40"/>
          <w:szCs w:val="40"/>
        </w:rPr>
        <w:t>Hoja Informativa</w:t>
      </w:r>
      <w:r>
        <w:rPr>
          <w:rFonts w:ascii="Candara" w:hAnsi="Candara"/>
        </w:rPr>
        <w:br/>
      </w:r>
      <w:r w:rsidRPr="00DE71E3">
        <w:rPr>
          <w:rFonts w:ascii="Candara" w:hAnsi="Candara"/>
        </w:rPr>
        <w:t xml:space="preserve">Enmiendas a IDEA </w:t>
      </w:r>
      <w:r>
        <w:rPr>
          <w:rFonts w:ascii="Candara" w:hAnsi="Candara"/>
        </w:rPr>
        <w:br/>
      </w:r>
      <w:r w:rsidRPr="00DE71E3">
        <w:rPr>
          <w:rFonts w:ascii="Candara" w:hAnsi="Candara"/>
        </w:rPr>
        <w:t xml:space="preserve">como </w:t>
      </w:r>
      <w:r>
        <w:rPr>
          <w:rFonts w:ascii="Candara" w:hAnsi="Candara"/>
        </w:rPr>
        <w:t>R</w:t>
      </w:r>
      <w:r w:rsidRPr="00DE71E3">
        <w:rPr>
          <w:rFonts w:ascii="Candara" w:hAnsi="Candara"/>
        </w:rPr>
        <w:t>esultado de ESSA</w:t>
      </w:r>
      <w:r w:rsidR="00A37650">
        <w:rPr>
          <w:rFonts w:ascii="Candara" w:hAnsi="Candara"/>
        </w:rPr>
        <w:t xml:space="preserve"> </w:t>
      </w:r>
    </w:p>
    <w:p w:rsidR="00792633" w:rsidRDefault="00792633">
      <w:pPr>
        <w:pStyle w:val="NoSpacing"/>
        <w:ind w:left="2160"/>
        <w:jc w:val="right"/>
      </w:pPr>
    </w:p>
    <w:p w:rsidR="00792633" w:rsidRDefault="00A459E8" w:rsidP="000425B4">
      <w:pPr>
        <w:pStyle w:val="NoSpacing"/>
        <w:spacing w:after="360"/>
      </w:pPr>
      <w:r>
        <w:t>s</w:t>
      </w:r>
      <w:r w:rsidR="0055407B">
        <w:t xml:space="preserve">eptiembre de </w:t>
      </w:r>
      <w:r w:rsidR="00F74460">
        <w:t>2018</w:t>
      </w:r>
      <w:r>
        <w:br/>
        <w:t>Traducida por Myriam Alizo, CPIR</w:t>
      </w:r>
      <w:r w:rsidR="00E71D49">
        <w:br/>
      </w:r>
      <w:r w:rsidR="00F86147">
        <w:t>___________________________________________</w:t>
      </w:r>
      <w:r w:rsidR="000425B4">
        <w:t>__________</w:t>
      </w:r>
      <w:r w:rsidR="00F86147">
        <w:t>_________________________</w:t>
      </w:r>
    </w:p>
    <w:p w:rsidR="00DE71E3" w:rsidRDefault="00DE71E3" w:rsidP="00365082">
      <w:pPr>
        <w:pStyle w:val="NoSpacing"/>
        <w:spacing w:before="180" w:after="180"/>
      </w:pPr>
      <w:r w:rsidRPr="00DE71E3">
        <w:rPr>
          <w:b/>
        </w:rPr>
        <w:t>La Ley Cada Estudiante Triunfa (ESSA)</w:t>
      </w:r>
      <w:r w:rsidRPr="00DE71E3">
        <w:t xml:space="preserve"> es la última versión de la Ley de Educación Primaria y Secundaria (ESEA), la principal ley federal de la nación relacionada con la educación pública en los grados comprendidos entre el pre-kindergarten hasta la escuela secundaria. Aprobada en diciembre de 2015, ESSA realizó varios cambios a la Ley de Educación para Individuos con Discapacidades (IDEA). Esta hoja informativa brinda información sobre las enmiendas importantes a IDEA realizadas por ESSA. Estas enmiendas, y otros cambios técnicos, se incorporaron a las regulaciones federales publicadas el 30 de junio de 2017.</w:t>
      </w:r>
    </w:p>
    <w:p w:rsidR="00BF77CC" w:rsidRDefault="00BF77CC" w:rsidP="00365082">
      <w:pPr>
        <w:pStyle w:val="NoSpacing"/>
        <w:spacing w:before="180" w:after="180"/>
        <w:ind w:left="432"/>
      </w:pPr>
      <w:r w:rsidRPr="000D03C0">
        <w:rPr>
          <w:b/>
        </w:rPr>
        <w:t>Las regulaciones se encuentran en:</w:t>
      </w:r>
      <w:r w:rsidR="000D03C0">
        <w:br/>
      </w:r>
      <w:hyperlink r:id="rId10" w:history="1">
        <w:r w:rsidRPr="000D03C0">
          <w:rPr>
            <w:rStyle w:val="Hyperlink"/>
          </w:rPr>
          <w:t>https://www.federalregister.gov/documents/2017/06/30/2017-13801/assistance-to-states-for-the-education-of-children-with-disabilities-and-preschool-grants-for</w:t>
        </w:r>
      </w:hyperlink>
      <w:r>
        <w:t xml:space="preserve"> </w:t>
      </w:r>
    </w:p>
    <w:p w:rsidR="00BF77CC" w:rsidRDefault="00BF77CC" w:rsidP="00365082">
      <w:pPr>
        <w:pStyle w:val="NoSpacing"/>
        <w:spacing w:before="180" w:after="180"/>
        <w:ind w:left="432"/>
      </w:pPr>
      <w:r w:rsidRPr="000D03C0">
        <w:rPr>
          <w:b/>
        </w:rPr>
        <w:t xml:space="preserve">Un cuadro resumen está disponible en: </w:t>
      </w:r>
      <w:r w:rsidR="000D03C0">
        <w:rPr>
          <w:b/>
        </w:rPr>
        <w:br/>
      </w:r>
      <w:hyperlink r:id="rId11" w:history="1">
        <w:r w:rsidRPr="000D03C0">
          <w:rPr>
            <w:rStyle w:val="Hyperlink"/>
          </w:rPr>
          <w:t>https://sites.ed.gov/idea/ideaessa-technical-amendments-summary/</w:t>
        </w:r>
      </w:hyperlink>
      <w:r>
        <w:t xml:space="preserve"> </w:t>
      </w:r>
    </w:p>
    <w:p w:rsidR="00BF77CC" w:rsidRPr="002D6206" w:rsidRDefault="00BF77CC" w:rsidP="00365082">
      <w:pPr>
        <w:pStyle w:val="NoSpacing"/>
        <w:spacing w:before="360" w:after="180"/>
        <w:rPr>
          <w:b/>
          <w:color w:val="1F3864" w:themeColor="accent1" w:themeShade="80"/>
          <w:sz w:val="28"/>
          <w:szCs w:val="28"/>
        </w:rPr>
      </w:pPr>
      <w:r w:rsidRPr="002D6206">
        <w:rPr>
          <w:b/>
          <w:color w:val="1F3864" w:themeColor="accent1" w:themeShade="80"/>
          <w:sz w:val="28"/>
          <w:szCs w:val="28"/>
        </w:rPr>
        <w:t xml:space="preserve">Requisito de </w:t>
      </w:r>
      <w:r w:rsidR="002D6206" w:rsidRPr="002D6206">
        <w:rPr>
          <w:b/>
          <w:color w:val="1F3864" w:themeColor="accent1" w:themeShade="80"/>
          <w:sz w:val="28"/>
          <w:szCs w:val="28"/>
        </w:rPr>
        <w:t>“M</w:t>
      </w:r>
      <w:r w:rsidRPr="002D6206">
        <w:rPr>
          <w:b/>
          <w:color w:val="1F3864" w:themeColor="accent1" w:themeShade="80"/>
          <w:sz w:val="28"/>
          <w:szCs w:val="28"/>
        </w:rPr>
        <w:t xml:space="preserve">aestro </w:t>
      </w:r>
      <w:r w:rsidR="002D6206" w:rsidRPr="002D6206">
        <w:rPr>
          <w:b/>
          <w:color w:val="1F3864" w:themeColor="accent1" w:themeShade="80"/>
          <w:sz w:val="28"/>
          <w:szCs w:val="28"/>
        </w:rPr>
        <w:t>A</w:t>
      </w:r>
      <w:r w:rsidRPr="002D6206">
        <w:rPr>
          <w:b/>
          <w:color w:val="1F3864" w:themeColor="accent1" w:themeShade="80"/>
          <w:sz w:val="28"/>
          <w:szCs w:val="28"/>
        </w:rPr>
        <w:t xml:space="preserve">ltamente </w:t>
      </w:r>
      <w:r w:rsidR="002D6206" w:rsidRPr="002D6206">
        <w:rPr>
          <w:b/>
          <w:color w:val="1F3864" w:themeColor="accent1" w:themeShade="80"/>
          <w:sz w:val="28"/>
          <w:szCs w:val="28"/>
        </w:rPr>
        <w:t>C</w:t>
      </w:r>
      <w:r w:rsidRPr="002D6206">
        <w:rPr>
          <w:b/>
          <w:color w:val="1F3864" w:themeColor="accent1" w:themeShade="80"/>
          <w:sz w:val="28"/>
          <w:szCs w:val="28"/>
        </w:rPr>
        <w:t>alificado</w:t>
      </w:r>
      <w:r w:rsidR="002D6206" w:rsidRPr="002D6206">
        <w:rPr>
          <w:b/>
          <w:color w:val="1F3864" w:themeColor="accent1" w:themeShade="80"/>
          <w:sz w:val="28"/>
          <w:szCs w:val="28"/>
        </w:rPr>
        <w:t>”</w:t>
      </w:r>
    </w:p>
    <w:p w:rsidR="00BF77CC" w:rsidRDefault="00BF77CC" w:rsidP="00365082">
      <w:pPr>
        <w:pStyle w:val="NoSpacing"/>
        <w:spacing w:before="180" w:after="180"/>
      </w:pPr>
      <w:r>
        <w:t xml:space="preserve">ESSA eliminó todas las referencias al término </w:t>
      </w:r>
      <w:r w:rsidR="002D6206">
        <w:t>“</w:t>
      </w:r>
      <w:r>
        <w:t>altamente calificado</w:t>
      </w:r>
      <w:r w:rsidR="002D6206">
        <w:t>”</w:t>
      </w:r>
      <w:r>
        <w:t xml:space="preserve"> que se introdujo por primera vez en la Ley Que Ningún Niño Se Quede Atrás (NCLB) y posteriormente se incorporó a </w:t>
      </w:r>
      <w:hyperlink r:id="rId12" w:history="1">
        <w:r w:rsidRPr="00FD7472">
          <w:rPr>
            <w:rStyle w:val="Hyperlink"/>
          </w:rPr>
          <w:t>IDEA en las enmiendas de 2004</w:t>
        </w:r>
      </w:hyperlink>
      <w:r>
        <w:t xml:space="preserve">. De hecho, los </w:t>
      </w:r>
      <w:hyperlink r:id="rId13" w:anchor="300.18" w:history="1">
        <w:r w:rsidRPr="00752D3B">
          <w:rPr>
            <w:rStyle w:val="Hyperlink"/>
          </w:rPr>
          <w:t>requisitos de altamente calificados de IDEA</w:t>
        </w:r>
      </w:hyperlink>
      <w:r>
        <w:t xml:space="preserve"> se expandieron en NCLB, agregando varios requisitos específicos con respecto a los maestros de educación especial que enseñan en base a los estándares de logros alternativos y a los maestros de educación especial que enseñan múltiples materias. Mediante una enmienda, ESSA elimina todos estos requisitos (Sec. 9214 (d) (1)) y los reemplaza con un solo requisito para todo el personal de educación especial de la siguiente manera:</w:t>
      </w:r>
    </w:p>
    <w:p w:rsidR="00BF77CC" w:rsidRDefault="002D6206" w:rsidP="00365082">
      <w:pPr>
        <w:pStyle w:val="NoSpacing"/>
        <w:spacing w:before="180" w:after="180"/>
        <w:ind w:left="540" w:right="900"/>
      </w:pPr>
      <w:r>
        <w:t>“</w:t>
      </w:r>
      <w:r w:rsidR="00BF77CC">
        <w:t xml:space="preserve">Las calificaciones descritas en el subpárrafo (A) asegurarán que cada persona empleada como maestro de educación especial que enseñe en la escuela primaria, intermedia o secundaria en el estado, haya obtenido la certificación completa del estado como maestro de educación especial (incluida la participación en un ruta alterna a la certificación como educador especial, si dicha ruta alterna cumple con los requisitos mínimos descritos en la </w:t>
      </w:r>
      <w:hyperlink r:id="rId14" w:history="1">
        <w:r w:rsidR="00BF77CC" w:rsidRPr="00365082">
          <w:rPr>
            <w:rStyle w:val="Hyperlink"/>
          </w:rPr>
          <w:t>sección 200.56 (a) (2) (ii) del título 34 del Código de Regulaciones Federales</w:t>
        </w:r>
      </w:hyperlink>
      <w:r w:rsidR="00BF77CC">
        <w:t xml:space="preserve">, ya que dicha sección entró en vigencia el 28 de noviembre de 2008), o que haya aprobado el examen de licenciatura de maestro de educación especial del estado, y tenga una licencia para enseñar en el estado como maestro de </w:t>
      </w:r>
      <w:r w:rsidR="00BF77CC">
        <w:lastRenderedPageBreak/>
        <w:t>educación especial, exceptuando lo que respecta a los maestros que enseñan en una escuela pública subvencionada (charter school) quienes deberán cumplir con los requisitos establecidos por la ley de las escuelas subvencionadas del estado; o que debido a un caso de emergencia, o de manera temporal o provisional, no haya quedado exento de los requisitos de certificación o licencia de educación especial; y que posea al menos una licenciatura universitaria.</w:t>
      </w:r>
      <w:r>
        <w:t xml:space="preserve">” </w:t>
      </w:r>
      <w:r w:rsidR="00BF77CC">
        <w:t>(Sec. 9214 (d)(2))</w:t>
      </w:r>
    </w:p>
    <w:p w:rsidR="00BF77CC" w:rsidRDefault="00BF77CC" w:rsidP="00365082">
      <w:pPr>
        <w:pStyle w:val="NoSpacing"/>
        <w:spacing w:before="180" w:after="180"/>
      </w:pPr>
      <w:r>
        <w:t>Este requisito difiere solo ligeramente del requisito de ESSA para todos los maestros y paraprofesionales (o paraeducadores). Los requisitos de ESSA para maestros de educación general y paraprofesionales requieren que el estado garantice que todos los maestros y paraprofesionales que trabajen en programas respaldados por fondos del Título I cumplan con los requisitos de certificación y licencia del estado, incluidos los requisitos de certificación obtenidos a través de rutas alternas.</w:t>
      </w:r>
    </w:p>
    <w:p w:rsidR="00BF77CC" w:rsidRDefault="00BF77CC" w:rsidP="00365082">
      <w:pPr>
        <w:pStyle w:val="NoSpacing"/>
        <w:spacing w:before="180" w:after="180"/>
      </w:pPr>
      <w:r>
        <w:t>Por lo tanto, el requisito para los maestros de educación especial es más específico ya que también requiere al menos una licenciatura universitaria.</w:t>
      </w:r>
    </w:p>
    <w:p w:rsidR="00BF77CC" w:rsidRDefault="00BF77CC" w:rsidP="00365082">
      <w:pPr>
        <w:pStyle w:val="NoSpacing"/>
        <w:spacing w:before="180" w:after="180"/>
      </w:pPr>
      <w:r>
        <w:t xml:space="preserve">Es importante destacar que </w:t>
      </w:r>
      <w:r w:rsidRPr="001F554C">
        <w:rPr>
          <w:b/>
        </w:rPr>
        <w:t xml:space="preserve">ESSA retiene las disposiciones de NCLB sobre el </w:t>
      </w:r>
      <w:r w:rsidR="002D6206" w:rsidRPr="001F554C">
        <w:rPr>
          <w:b/>
        </w:rPr>
        <w:t>“</w:t>
      </w:r>
      <w:r w:rsidRPr="001F554C">
        <w:rPr>
          <w:b/>
        </w:rPr>
        <w:t>Derecho de los padres a saber</w:t>
      </w:r>
      <w:r w:rsidR="002D6206" w:rsidRPr="001F554C">
        <w:rPr>
          <w:b/>
        </w:rPr>
        <w:t xml:space="preserve">” </w:t>
      </w:r>
      <w:r w:rsidRPr="001F554C">
        <w:rPr>
          <w:b/>
        </w:rPr>
        <w:t>con respecto a las cualificaciones de los maestros</w:t>
      </w:r>
      <w:r>
        <w:t>. Estas disposiciones requieren que a los padres de los estudiantes de las escuelas de Título I les sea comunicado su derecho a solicitar información sobre las cualificaciones profesionales de lo</w:t>
      </w:r>
      <w:bookmarkStart w:id="2" w:name="_GoBack"/>
      <w:bookmarkEnd w:id="2"/>
      <w:r>
        <w:t>s maestros de sus hijos. Las escuelas también deben notificar a los padres cuando el alumno haya sido colocado, o haya sido instruido por cuatro semanas o más, en la clase de un maestro que no cumpla con los requisitos estatales de certificación o licenciatura en el nivel de grado y materia en las que dicho maestro ha sido asignado.</w:t>
      </w:r>
    </w:p>
    <w:p w:rsidR="00BF77CC" w:rsidRPr="002D6206" w:rsidRDefault="00BF77CC" w:rsidP="00A459E8">
      <w:pPr>
        <w:pStyle w:val="NoSpacing"/>
        <w:spacing w:before="360" w:after="180"/>
        <w:rPr>
          <w:b/>
          <w:color w:val="1F3864" w:themeColor="accent1" w:themeShade="80"/>
          <w:sz w:val="28"/>
          <w:szCs w:val="28"/>
        </w:rPr>
      </w:pPr>
      <w:r w:rsidRPr="002D6206">
        <w:rPr>
          <w:b/>
          <w:color w:val="1F3864" w:themeColor="accent1" w:themeShade="80"/>
          <w:sz w:val="28"/>
          <w:szCs w:val="28"/>
        </w:rPr>
        <w:t>Componentes Esenciales de la Instrucción de Lectura</w:t>
      </w:r>
    </w:p>
    <w:p w:rsidR="00BF77CC" w:rsidRDefault="00BF77CC" w:rsidP="00365082">
      <w:pPr>
        <w:pStyle w:val="NoSpacing"/>
        <w:spacing w:before="180" w:after="180"/>
      </w:pPr>
      <w:r>
        <w:t>ESSA elimina los Componentes Esenciales de la Instrucción de Lectura, que anteriormente se encontraban dentro del programa de subvenciones Reading First de la ley Que Ningún Niño Se Quede Atrás (NCLB). En su reautorización de 2004, IDEA incorporó una referencia a los Componentes Esenciales de la Instrucción de Lectura de NCLB en cuanto a la regla especial para la determinación de elegibilidad, declarando que</w:t>
      </w:r>
      <w:r w:rsidRPr="002D6206">
        <w:rPr>
          <w:i/>
        </w:rPr>
        <w:t xml:space="preserve"> [énfasis añadido]</w:t>
      </w:r>
      <w:r>
        <w:t>:</w:t>
      </w:r>
    </w:p>
    <w:p w:rsidR="00BF77CC" w:rsidRDefault="00C02EA0" w:rsidP="00365082">
      <w:pPr>
        <w:pStyle w:val="NoSpacing"/>
        <w:spacing w:before="180" w:after="180"/>
        <w:ind w:left="450" w:right="720"/>
      </w:pPr>
      <w:r>
        <w:t>“</w:t>
      </w:r>
      <w:r w:rsidR="00BF77CC">
        <w:t>Al hacer una determinación de elegibilidad bajo el párrafo (4)(A), no se determinará que un niño es un niño con una discapacidad si el factor determinante para tal determinación es:</w:t>
      </w:r>
    </w:p>
    <w:p w:rsidR="00BF77CC" w:rsidRDefault="00BF77CC" w:rsidP="00365082">
      <w:pPr>
        <w:pStyle w:val="NoSpacing"/>
        <w:tabs>
          <w:tab w:val="left" w:pos="810"/>
        </w:tabs>
        <w:spacing w:before="180" w:after="180"/>
        <w:ind w:left="450" w:right="720"/>
      </w:pPr>
      <w:r>
        <w:t xml:space="preserve">(A) </w:t>
      </w:r>
      <w:r w:rsidRPr="00470854">
        <w:rPr>
          <w:b/>
        </w:rPr>
        <w:t>la falta de instrucción apropiada en lectura, incluso en los componentes esenciales de la instrucción de lectura (como se define en la sección 1208(3) de la Ley de Educación Primaria y Secundaria (ESSA) de 1965);</w:t>
      </w:r>
    </w:p>
    <w:p w:rsidR="00BF77CC" w:rsidRDefault="00BF77CC" w:rsidP="00365082">
      <w:pPr>
        <w:pStyle w:val="NoSpacing"/>
        <w:tabs>
          <w:tab w:val="left" w:pos="810"/>
        </w:tabs>
        <w:spacing w:before="180" w:after="180"/>
        <w:ind w:left="450" w:right="720"/>
      </w:pPr>
      <w:r>
        <w:t>(B) la falta de instrucción en matemáticas; o</w:t>
      </w:r>
    </w:p>
    <w:p w:rsidR="00BF77CC" w:rsidRDefault="00BF77CC" w:rsidP="00365082">
      <w:pPr>
        <w:pStyle w:val="NoSpacing"/>
        <w:tabs>
          <w:tab w:val="left" w:pos="810"/>
        </w:tabs>
        <w:spacing w:before="180" w:after="180"/>
        <w:ind w:left="450" w:right="720"/>
      </w:pPr>
      <w:r>
        <w:t>(C) el dominio limitado del inglés.”</w:t>
      </w:r>
      <w:r w:rsidR="00C02EA0">
        <w:t xml:space="preserve">  </w:t>
      </w:r>
      <w:r>
        <w:t>(20 U.S.C. 1414(b)(5)(A))</w:t>
      </w:r>
    </w:p>
    <w:p w:rsidR="00BF77CC" w:rsidRPr="00C02EA0" w:rsidRDefault="00BF77CC" w:rsidP="00365082">
      <w:pPr>
        <w:pStyle w:val="NoSpacing"/>
        <w:spacing w:before="180" w:after="180"/>
      </w:pPr>
      <w:r w:rsidRPr="00C02EA0">
        <w:t xml:space="preserve">Sin embargo, ESSA mantiene la referencia al término </w:t>
      </w:r>
      <w:r w:rsidR="00C02EA0">
        <w:t>“</w:t>
      </w:r>
      <w:r w:rsidRPr="00C02EA0">
        <w:t>componentes esenciales de la instrucción de lectura</w:t>
      </w:r>
      <w:r w:rsidR="00C02EA0">
        <w:t>,”</w:t>
      </w:r>
      <w:r w:rsidRPr="00C02EA0">
        <w:t xml:space="preserve"> que se define como:</w:t>
      </w:r>
    </w:p>
    <w:p w:rsidR="00BF77CC" w:rsidRDefault="00C02EA0" w:rsidP="00365082">
      <w:pPr>
        <w:pStyle w:val="NoSpacing"/>
        <w:tabs>
          <w:tab w:val="left" w:pos="810"/>
        </w:tabs>
        <w:spacing w:before="180" w:after="180"/>
        <w:ind w:left="450" w:right="720"/>
      </w:pPr>
      <w:r w:rsidRPr="00A459E8">
        <w:t>I</w:t>
      </w:r>
      <w:r w:rsidR="00BF77CC" w:rsidRPr="00A459E8">
        <w:t>nstrucción explícita y sistemática</w:t>
      </w:r>
      <w:r w:rsidR="00BF77CC">
        <w:t xml:space="preserve"> en—</w:t>
      </w:r>
    </w:p>
    <w:p w:rsidR="00BF77CC" w:rsidRDefault="00BF77CC" w:rsidP="00365082">
      <w:pPr>
        <w:pStyle w:val="NoSpacing"/>
        <w:tabs>
          <w:tab w:val="left" w:pos="810"/>
        </w:tabs>
        <w:spacing w:before="180" w:after="180"/>
        <w:ind w:left="450" w:right="720"/>
      </w:pPr>
      <w:r>
        <w:t>(A) la conciencia de los fonemas;</w:t>
      </w:r>
    </w:p>
    <w:p w:rsidR="00BF77CC" w:rsidRDefault="00BF77CC" w:rsidP="00365082">
      <w:pPr>
        <w:pStyle w:val="NoSpacing"/>
        <w:tabs>
          <w:tab w:val="left" w:pos="810"/>
        </w:tabs>
        <w:spacing w:before="180" w:after="180"/>
        <w:ind w:left="450" w:right="720"/>
      </w:pPr>
      <w:r>
        <w:t>(B) la fonética;</w:t>
      </w:r>
    </w:p>
    <w:p w:rsidR="00BF77CC" w:rsidRDefault="00BF77CC" w:rsidP="00365082">
      <w:pPr>
        <w:pStyle w:val="NoSpacing"/>
        <w:tabs>
          <w:tab w:val="left" w:pos="810"/>
        </w:tabs>
        <w:spacing w:before="180" w:after="180"/>
        <w:ind w:left="450" w:right="720"/>
      </w:pPr>
      <w:r>
        <w:lastRenderedPageBreak/>
        <w:t>(C) el desarrollo del vocabulario;</w:t>
      </w:r>
    </w:p>
    <w:p w:rsidR="00BF77CC" w:rsidRDefault="00BF77CC" w:rsidP="00365082">
      <w:pPr>
        <w:pStyle w:val="NoSpacing"/>
        <w:tabs>
          <w:tab w:val="left" w:pos="810"/>
        </w:tabs>
        <w:spacing w:before="180" w:after="180"/>
        <w:ind w:left="450" w:right="720"/>
      </w:pPr>
      <w:r>
        <w:t>(D) la fluidez en la lectura, incluyendo las habilidades de lectura oral; y</w:t>
      </w:r>
    </w:p>
    <w:p w:rsidR="00BF77CC" w:rsidRDefault="00BF77CC" w:rsidP="00365082">
      <w:pPr>
        <w:pStyle w:val="NoSpacing"/>
        <w:tabs>
          <w:tab w:val="left" w:pos="810"/>
        </w:tabs>
        <w:spacing w:before="180" w:after="180"/>
        <w:ind w:left="450" w:right="720"/>
      </w:pPr>
      <w:r>
        <w:t>(E) las estrategias de comprensión de lectura.</w:t>
      </w:r>
    </w:p>
    <w:p w:rsidR="00BF77CC" w:rsidRDefault="00BF77CC" w:rsidP="00A459E8">
      <w:pPr>
        <w:pStyle w:val="NoSpacing"/>
        <w:spacing w:before="240" w:after="180"/>
      </w:pPr>
      <w:r>
        <w:t>Mantener esta referencia es importante ya que la elegibilidad para los servicios de educación especial, especialmente cuando hay una discapacidad de aprendizaje como la dislexia, no debe ocurrir hasta que el alumno haya recibido instrucción de lectura que incorpore todos los componentes esenciales de la instrucción de lectura. Con demasiada frecuencia los estudiantes son elegibles debido a la mala instrucción de lectura en lugar de a la presencia de una discapacidad de aprendizaje.</w:t>
      </w:r>
    </w:p>
    <w:p w:rsidR="00A459E8" w:rsidRDefault="00A459E8" w:rsidP="00BF77CC"/>
    <w:p w:rsidR="00A459E8" w:rsidRDefault="00A459E8" w:rsidP="00BF77CC"/>
    <w:p w:rsidR="00A459E8" w:rsidRDefault="00A459E8" w:rsidP="00BF77CC"/>
    <w:p w:rsidR="0031710F" w:rsidRDefault="00AD2F08" w:rsidP="00BF77CC">
      <w:r>
        <w:t xml:space="preserve"> </w:t>
      </w:r>
    </w:p>
    <w:p w:rsidR="0031710F" w:rsidRDefault="0031710F" w:rsidP="00CB7B15">
      <w:pPr>
        <w:pStyle w:val="NoSpacing"/>
      </w:pPr>
    </w:p>
    <w:p w:rsidR="0031710F" w:rsidRDefault="0031710F" w:rsidP="00CB7B15">
      <w:pPr>
        <w:pStyle w:val="NoSpacing"/>
      </w:pPr>
    </w:p>
    <w:p w:rsidR="0031710F" w:rsidRDefault="0031710F" w:rsidP="00CB7B15">
      <w:pPr>
        <w:pStyle w:val="NoSpacing"/>
      </w:pPr>
    </w:p>
    <w:p w:rsidR="00E90D6F" w:rsidRDefault="00B8523A">
      <w:pPr>
        <w:pStyle w:val="NoSpacing"/>
        <w:spacing w:after="120"/>
      </w:pPr>
      <w:r>
        <w:rPr>
          <w:noProof/>
        </w:rPr>
        <mc:AlternateContent>
          <mc:Choice Requires="wps">
            <w:drawing>
              <wp:anchor distT="0" distB="0" distL="114300" distR="114300" simplePos="0" relativeHeight="251820032" behindDoc="0" locked="0" layoutInCell="1" allowOverlap="1">
                <wp:simplePos x="0" y="0"/>
                <wp:positionH relativeFrom="column">
                  <wp:posOffset>-196215</wp:posOffset>
                </wp:positionH>
                <wp:positionV relativeFrom="paragraph">
                  <wp:posOffset>100330</wp:posOffset>
                </wp:positionV>
                <wp:extent cx="6419850" cy="3752850"/>
                <wp:effectExtent l="0" t="0" r="19050" b="19050"/>
                <wp:wrapNone/>
                <wp:docPr id="234" name="Rectangle: Rounded Corners 234"/>
                <wp:cNvGraphicFramePr/>
                <a:graphic xmlns:a="http://schemas.openxmlformats.org/drawingml/2006/main">
                  <a:graphicData uri="http://schemas.microsoft.com/office/word/2010/wordprocessingShape">
                    <wps:wsp>
                      <wps:cNvSpPr/>
                      <wps:spPr>
                        <a:xfrm>
                          <a:off x="0" y="0"/>
                          <a:ext cx="6419850" cy="3752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05DE6A" id="Rectangle: Rounded Corners 234" o:spid="_x0000_s1026" style="position:absolute;margin-left:-15.45pt;margin-top:7.9pt;width:505.5pt;height:295.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" filled="f" strokecolor="#1f3763 [1604]" strokeweight="1pt">
                <v:stroke joinstyle="miter"/>
              </v:roundrect>
            </w:pict>
          </mc:Fallback>
        </mc:AlternateContent>
      </w:r>
    </w:p>
    <w:p w:rsidR="00B8523A" w:rsidRDefault="00B8523A" w:rsidP="00B8523A">
      <w:pPr>
        <w:pStyle w:val="NoSpacing"/>
        <w:spacing w:after="0"/>
        <w:ind w:left="360" w:right="198"/>
        <w:jc w:val="center"/>
      </w:pPr>
      <w:r w:rsidRPr="006E1B96">
        <w:rPr>
          <w:b/>
          <w:color w:val="1F3864" w:themeColor="accent1" w:themeShade="80"/>
          <w:sz w:val="28"/>
          <w:szCs w:val="28"/>
        </w:rPr>
        <w:t>Center for Parent Information and Resources</w:t>
      </w:r>
    </w:p>
    <w:p w:rsidR="00B8523A" w:rsidRDefault="00B8523A" w:rsidP="00B8523A">
      <w:pPr>
        <w:pStyle w:val="NoSpacing"/>
        <w:spacing w:after="120"/>
        <w:ind w:left="360" w:right="198"/>
      </w:pPr>
      <w:r>
        <w:t xml:space="preserve">SPAN | 35 Halsey Street, Suite 400, Newark, NJ 07102-3047 |  </w:t>
      </w:r>
      <w:hyperlink r:id="rId15" w:history="1">
        <w:r w:rsidRPr="00802BAB">
          <w:rPr>
            <w:rStyle w:val="Hyperlink"/>
          </w:rPr>
          <w:t>www.parentcenterhub.org</w:t>
        </w:r>
      </w:hyperlink>
    </w:p>
    <w:p w:rsidR="00470854" w:rsidRDefault="0048183F" w:rsidP="00470854">
      <w:pPr>
        <w:pStyle w:val="EndnoteText"/>
        <w:ind w:left="360" w:right="198"/>
        <w:rPr>
          <w:sz w:val="22"/>
          <w:szCs w:val="22"/>
        </w:rPr>
      </w:pPr>
      <w:r>
        <w:rPr>
          <w:rFonts w:ascii="Candara" w:hAnsi="Candara"/>
          <w:noProof/>
        </w:rPr>
        <w:drawing>
          <wp:anchor distT="0" distB="0" distL="114300" distR="114300" simplePos="0" relativeHeight="251823104" behindDoc="0" locked="0" layoutInCell="1" allowOverlap="1">
            <wp:simplePos x="0" y="0"/>
            <wp:positionH relativeFrom="column">
              <wp:posOffset>5073015</wp:posOffset>
            </wp:positionH>
            <wp:positionV relativeFrom="paragraph">
              <wp:posOffset>172720</wp:posOffset>
            </wp:positionV>
            <wp:extent cx="866775" cy="866775"/>
            <wp:effectExtent l="0" t="0" r="9525" b="9525"/>
            <wp:wrapSquare wrapText="bothSides"/>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DEAs that Work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Pr>
        <w:drawing>
          <wp:anchor distT="0" distB="182880" distL="114300" distR="182880" simplePos="0" relativeHeight="251822080" behindDoc="1" locked="0" layoutInCell="1" allowOverlap="1">
            <wp:simplePos x="0" y="0"/>
            <wp:positionH relativeFrom="column">
              <wp:posOffset>-3810</wp:posOffset>
            </wp:positionH>
            <wp:positionV relativeFrom="paragraph">
              <wp:posOffset>239395</wp:posOffset>
            </wp:positionV>
            <wp:extent cx="1095375" cy="514350"/>
            <wp:effectExtent l="0" t="0" r="9525" b="0"/>
            <wp:wrapSquare wrapText="bothSides"/>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cpir logo-no bkgn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95375" cy="514350"/>
                    </a:xfrm>
                    <a:prstGeom prst="rect">
                      <a:avLst/>
                    </a:prstGeom>
                  </pic:spPr>
                </pic:pic>
              </a:graphicData>
            </a:graphic>
            <wp14:sizeRelH relativeFrom="margin">
              <wp14:pctWidth>0</wp14:pctWidth>
            </wp14:sizeRelH>
            <wp14:sizeRelV relativeFrom="margin">
              <wp14:pctHeight>0</wp14:pctHeight>
            </wp14:sizeRelV>
          </wp:anchor>
        </w:drawing>
      </w:r>
      <w:r w:rsidR="00B8523A">
        <w:rPr>
          <w:noProof/>
          <w:sz w:val="22"/>
          <w:szCs w:val="22"/>
        </w:rPr>
        <mc:AlternateContent>
          <mc:Choice Requires="wps">
            <w:drawing>
              <wp:anchor distT="0" distB="0" distL="114300" distR="114300" simplePos="0" relativeHeight="251821056" behindDoc="0" locked="0" layoutInCell="1" allowOverlap="1">
                <wp:simplePos x="0" y="0"/>
                <wp:positionH relativeFrom="column">
                  <wp:posOffset>81914</wp:posOffset>
                </wp:positionH>
                <wp:positionV relativeFrom="paragraph">
                  <wp:posOffset>10795</wp:posOffset>
                </wp:positionV>
                <wp:extent cx="5553075" cy="0"/>
                <wp:effectExtent l="0" t="0" r="28575" b="19050"/>
                <wp:wrapNone/>
                <wp:docPr id="251" name="Straight Connector 251"/>
                <wp:cNvGraphicFramePr/>
                <a:graphic xmlns:a="http://schemas.openxmlformats.org/drawingml/2006/main">
                  <a:graphicData uri="http://schemas.microsoft.com/office/word/2010/wordprocessingShape">
                    <wps:wsp>
                      <wps:cNvCnPr/>
                      <wps:spPr>
                        <a:xfrm>
                          <a:off x="0" y="0"/>
                          <a:ext cx="555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03E49D" id="Straight Connector 251" o:spid="_x0000_s1026" style="position:absolute;z-index:251821056;visibility:visible;mso-wrap-style:square;mso-wrap-distance-left:9pt;mso-wrap-distance-top:0;mso-wrap-distance-right:9pt;mso-wrap-distance-bottom:0;mso-position-horizontal:absolute;mso-position-horizontal-relative:text;mso-position-vertical:absolute;mso-position-vertical-relative:text" from="6.45pt,.85pt" to="443.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" strokecolor="#4472c4 [3204]" strokeweight=".5pt">
                <v:stroke joinstyle="miter"/>
              </v:line>
            </w:pict>
          </mc:Fallback>
        </mc:AlternateContent>
      </w:r>
      <w:r w:rsidR="00B8523A">
        <w:rPr>
          <w:sz w:val="22"/>
          <w:szCs w:val="22"/>
        </w:rPr>
        <w:br/>
      </w:r>
      <w:r w:rsidR="00470854" w:rsidRPr="00470854">
        <w:rPr>
          <w:sz w:val="22"/>
          <w:szCs w:val="22"/>
        </w:rPr>
        <w:t xml:space="preserve">Esta hoja informativa fue producida en asociación entre el Centro de Información y Recursos para Padres y The Advocacy Institute bajo la Oficina de Programas de Educación Especial del Departamento de Educación de los Estados Unidos,  No. H328R130014. Los puntos de vista expresados en este documento no representan necesariamente las posiciones o políticas del Departamento de Educación. No se intenta ni debe inferirse el endoso oficial por parte del Departamento de Educación de los EE. UU. de ningún producto, mercancía básica, servicio o empresa mencionado en este documento. </w:t>
      </w:r>
    </w:p>
    <w:p w:rsidR="00470854" w:rsidRDefault="00470854" w:rsidP="00470854">
      <w:pPr>
        <w:pStyle w:val="EndnoteText"/>
        <w:ind w:left="360" w:right="198"/>
        <w:rPr>
          <w:sz w:val="22"/>
          <w:szCs w:val="22"/>
        </w:rPr>
      </w:pPr>
    </w:p>
    <w:p w:rsidR="00B8523A" w:rsidRDefault="00470854" w:rsidP="00470854">
      <w:pPr>
        <w:pStyle w:val="EndnoteText"/>
        <w:ind w:left="360" w:right="198"/>
        <w:rPr>
          <w:sz w:val="22"/>
          <w:szCs w:val="22"/>
        </w:rPr>
      </w:pPr>
      <w:r w:rsidRPr="00470854">
        <w:rPr>
          <w:sz w:val="22"/>
          <w:szCs w:val="22"/>
        </w:rPr>
        <w:t>Este producto es de dominio público. Se concede autorización para reproducirlo en parte o en su totalidad. Si bien no es necesario el permiso para reproducir este material, la cita si es necesaria</w:t>
      </w:r>
      <w:r>
        <w:rPr>
          <w:sz w:val="22"/>
          <w:szCs w:val="22"/>
        </w:rPr>
        <w:t>:</w:t>
      </w:r>
    </w:p>
    <w:p w:rsidR="00470854" w:rsidRDefault="00470854" w:rsidP="00470854">
      <w:pPr>
        <w:pStyle w:val="EndnoteText"/>
        <w:ind w:left="360" w:right="198"/>
        <w:rPr>
          <w:sz w:val="22"/>
          <w:szCs w:val="22"/>
        </w:rPr>
      </w:pPr>
    </w:p>
    <w:p w:rsidR="0031710F" w:rsidRDefault="00470854" w:rsidP="0031710F">
      <w:pPr>
        <w:pStyle w:val="EndnoteText"/>
        <w:spacing w:after="120"/>
        <w:ind w:left="1440" w:right="1620"/>
        <w:rPr>
          <w:sz w:val="22"/>
          <w:szCs w:val="22"/>
        </w:rPr>
      </w:pPr>
      <w:r w:rsidRPr="00470854">
        <w:rPr>
          <w:sz w:val="22"/>
          <w:szCs w:val="22"/>
        </w:rPr>
        <w:t>Centro de Información y Recursos para Padres</w:t>
      </w:r>
      <w:r w:rsidR="0031710F">
        <w:rPr>
          <w:sz w:val="22"/>
          <w:szCs w:val="22"/>
        </w:rPr>
        <w:t xml:space="preserve">. (2018). </w:t>
      </w:r>
      <w:r>
        <w:rPr>
          <w:i/>
          <w:sz w:val="22"/>
          <w:szCs w:val="22"/>
        </w:rPr>
        <w:t>Enmiendas a IDEA como resultado de ESSA</w:t>
      </w:r>
      <w:r w:rsidR="0031710F">
        <w:rPr>
          <w:sz w:val="22"/>
          <w:szCs w:val="22"/>
        </w:rPr>
        <w:t xml:space="preserve">. Newark, NJ: Autor. </w:t>
      </w:r>
    </w:p>
    <w:bookmarkEnd w:id="1"/>
    <w:p w:rsidR="0031710F" w:rsidRDefault="0031710F" w:rsidP="0048183F">
      <w:pPr>
        <w:pStyle w:val="EndnoteText"/>
        <w:spacing w:after="120"/>
        <w:ind w:left="360" w:right="202"/>
        <w:rPr>
          <w:sz w:val="22"/>
          <w:szCs w:val="22"/>
        </w:rPr>
      </w:pPr>
    </w:p>
    <w:sectPr w:rsidR="0031710F" w:rsidSect="00CB7B15">
      <w:footerReference w:type="default" r:id="rId18"/>
      <w:footerReference w:type="first" r:id="rId19"/>
      <w:endnotePr>
        <w:numFmt w:val="decimal"/>
      </w:endnotePr>
      <w:pgSz w:w="12240" w:h="15840"/>
      <w:pgMar w:top="1152" w:right="1296" w:bottom="1296" w:left="1584"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943" w:rsidRDefault="00400943">
      <w:pPr>
        <w:spacing w:after="0" w:line="240" w:lineRule="auto"/>
      </w:pPr>
      <w:r>
        <w:separator/>
      </w:r>
    </w:p>
  </w:endnote>
  <w:endnote w:type="continuationSeparator" w:id="0">
    <w:p w:rsidR="00400943" w:rsidRDefault="00400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315" w:rsidRDefault="008F6315" w:rsidP="00A459E8">
    <w:pPr>
      <w:pStyle w:val="NoSpacing"/>
      <w:spacing w:before="120" w:after="0"/>
      <w:ind w:right="-486"/>
      <w:rPr>
        <w:i/>
      </w:rPr>
    </w:pPr>
    <w:r>
      <w:rPr>
        <w:i/>
      </w:rPr>
      <w:t>_</w:t>
    </w:r>
    <w:r w:rsidR="00A459E8">
      <w:rPr>
        <w:i/>
      </w:rPr>
      <w:t>___</w:t>
    </w:r>
    <w:r>
      <w:rPr>
        <w:i/>
      </w:rPr>
      <w:t>_______________________________________________________________________________</w:t>
    </w:r>
  </w:p>
  <w:p w:rsidR="008F6315" w:rsidRPr="00056605" w:rsidRDefault="0055407B" w:rsidP="00A459E8">
    <w:pPr>
      <w:pStyle w:val="NoSpacing"/>
      <w:spacing w:before="120" w:after="0"/>
      <w:ind w:right="-486"/>
      <w:rPr>
        <w:i/>
      </w:rPr>
    </w:pPr>
    <w:r>
      <w:rPr>
        <w:i/>
      </w:rPr>
      <w:t>Enmiendas a IDEA como Resultado de ESSA</w:t>
    </w:r>
    <w:r w:rsidR="008F6315">
      <w:tab/>
    </w:r>
    <w:r w:rsidR="008F6315">
      <w:tab/>
    </w:r>
    <w:r w:rsidR="008F6315">
      <w:tab/>
    </w:r>
    <w:r w:rsidR="00A459E8">
      <w:tab/>
    </w:r>
    <w:r w:rsidR="00A459E8">
      <w:tab/>
    </w:r>
    <w:r w:rsidR="00A459E8">
      <w:tab/>
      <w:t>p</w:t>
    </w:r>
    <w:r>
      <w:t>ágina</w:t>
    </w:r>
    <w:r w:rsidR="008F6315">
      <w:t xml:space="preserve"> |</w:t>
    </w:r>
    <w:r w:rsidR="008F6315" w:rsidRPr="00754D6E">
      <w:t xml:space="preserve"> </w:t>
    </w:r>
    <w:r w:rsidR="008F6315" w:rsidRPr="00754D6E">
      <w:fldChar w:fldCharType="begin"/>
    </w:r>
    <w:r w:rsidR="008F6315" w:rsidRPr="00754D6E">
      <w:instrText xml:space="preserve"> PAGE   \* MERGEFORMAT </w:instrText>
    </w:r>
    <w:r w:rsidR="008F6315" w:rsidRPr="00754D6E">
      <w:fldChar w:fldCharType="separate"/>
    </w:r>
    <w:r w:rsidR="005C3F53">
      <w:rPr>
        <w:noProof/>
      </w:rPr>
      <w:t>4</w:t>
    </w:r>
    <w:r w:rsidR="008F6315" w:rsidRPr="00754D6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315" w:rsidRDefault="008F6315" w:rsidP="00F92F39">
    <w:pPr>
      <w:spacing w:after="0" w:line="240" w:lineRule="auto"/>
      <w:ind w:left="-720" w:right="-8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943" w:rsidRDefault="00400943">
      <w:pPr>
        <w:spacing w:after="0" w:line="240" w:lineRule="auto"/>
      </w:pPr>
      <w:bookmarkStart w:id="0" w:name="_Hlk479673164"/>
      <w:bookmarkEnd w:id="0"/>
      <w:r>
        <w:separator/>
      </w:r>
    </w:p>
  </w:footnote>
  <w:footnote w:type="continuationSeparator" w:id="0">
    <w:p w:rsidR="00400943" w:rsidRDefault="004009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44FC4"/>
    <w:multiLevelType w:val="hybridMultilevel"/>
    <w:tmpl w:val="7E200F62"/>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2D6CD9"/>
    <w:multiLevelType w:val="hybridMultilevel"/>
    <w:tmpl w:val="306AC174"/>
    <w:lvl w:ilvl="0" w:tplc="6980C228">
      <w:start w:val="1"/>
      <w:numFmt w:val="bullet"/>
      <w:pStyle w:val="SlideNumberandTitle"/>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57133951"/>
    <w:multiLevelType w:val="hybridMultilevel"/>
    <w:tmpl w:val="3C1446B2"/>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647518"/>
    <w:multiLevelType w:val="hybridMultilevel"/>
    <w:tmpl w:val="D040B2A2"/>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33"/>
    <w:rsid w:val="0000017C"/>
    <w:rsid w:val="00000392"/>
    <w:rsid w:val="00005627"/>
    <w:rsid w:val="000151E4"/>
    <w:rsid w:val="00021B89"/>
    <w:rsid w:val="00027C9E"/>
    <w:rsid w:val="000314A8"/>
    <w:rsid w:val="00032E9E"/>
    <w:rsid w:val="000400A2"/>
    <w:rsid w:val="000412D7"/>
    <w:rsid w:val="000425B4"/>
    <w:rsid w:val="000425CE"/>
    <w:rsid w:val="000465BE"/>
    <w:rsid w:val="00046EF2"/>
    <w:rsid w:val="000511FF"/>
    <w:rsid w:val="00051AFC"/>
    <w:rsid w:val="00052B86"/>
    <w:rsid w:val="00054D10"/>
    <w:rsid w:val="000562DA"/>
    <w:rsid w:val="00056605"/>
    <w:rsid w:val="0006199A"/>
    <w:rsid w:val="00064CC9"/>
    <w:rsid w:val="000658E1"/>
    <w:rsid w:val="0007254E"/>
    <w:rsid w:val="00072777"/>
    <w:rsid w:val="000731AB"/>
    <w:rsid w:val="000757CD"/>
    <w:rsid w:val="00081CEC"/>
    <w:rsid w:val="0009041B"/>
    <w:rsid w:val="00095C05"/>
    <w:rsid w:val="000A3D6B"/>
    <w:rsid w:val="000A4387"/>
    <w:rsid w:val="000A5A69"/>
    <w:rsid w:val="000A7308"/>
    <w:rsid w:val="000B0516"/>
    <w:rsid w:val="000C199E"/>
    <w:rsid w:val="000C3221"/>
    <w:rsid w:val="000C39EC"/>
    <w:rsid w:val="000C5F3C"/>
    <w:rsid w:val="000D03C0"/>
    <w:rsid w:val="000D1246"/>
    <w:rsid w:val="000D2BA4"/>
    <w:rsid w:val="000D3E89"/>
    <w:rsid w:val="000D4D08"/>
    <w:rsid w:val="000E1BF2"/>
    <w:rsid w:val="000E3801"/>
    <w:rsid w:val="000E62FE"/>
    <w:rsid w:val="000F4C71"/>
    <w:rsid w:val="000F4E92"/>
    <w:rsid w:val="001021E7"/>
    <w:rsid w:val="00103EAB"/>
    <w:rsid w:val="00105470"/>
    <w:rsid w:val="00111A00"/>
    <w:rsid w:val="0011733B"/>
    <w:rsid w:val="001213FB"/>
    <w:rsid w:val="001249C3"/>
    <w:rsid w:val="0012565A"/>
    <w:rsid w:val="0012608D"/>
    <w:rsid w:val="001264DF"/>
    <w:rsid w:val="001274E3"/>
    <w:rsid w:val="00127725"/>
    <w:rsid w:val="00127F32"/>
    <w:rsid w:val="001308B0"/>
    <w:rsid w:val="00130977"/>
    <w:rsid w:val="0013596C"/>
    <w:rsid w:val="001368BA"/>
    <w:rsid w:val="00136BF2"/>
    <w:rsid w:val="00142F0A"/>
    <w:rsid w:val="001433C1"/>
    <w:rsid w:val="00144FEE"/>
    <w:rsid w:val="0014511B"/>
    <w:rsid w:val="001473E6"/>
    <w:rsid w:val="00147604"/>
    <w:rsid w:val="0015020D"/>
    <w:rsid w:val="00150C1A"/>
    <w:rsid w:val="00155857"/>
    <w:rsid w:val="00155B7E"/>
    <w:rsid w:val="001607B8"/>
    <w:rsid w:val="00166074"/>
    <w:rsid w:val="001716FC"/>
    <w:rsid w:val="00173193"/>
    <w:rsid w:val="0017386E"/>
    <w:rsid w:val="00173F1C"/>
    <w:rsid w:val="0017493B"/>
    <w:rsid w:val="0017519A"/>
    <w:rsid w:val="0017581F"/>
    <w:rsid w:val="001807E9"/>
    <w:rsid w:val="001834DF"/>
    <w:rsid w:val="001A4F65"/>
    <w:rsid w:val="001A70E9"/>
    <w:rsid w:val="001B0EF7"/>
    <w:rsid w:val="001B1760"/>
    <w:rsid w:val="001B3791"/>
    <w:rsid w:val="001B403A"/>
    <w:rsid w:val="001B73C8"/>
    <w:rsid w:val="001C23C2"/>
    <w:rsid w:val="001C37B0"/>
    <w:rsid w:val="001C5722"/>
    <w:rsid w:val="001D3AEF"/>
    <w:rsid w:val="001D67D7"/>
    <w:rsid w:val="001E0629"/>
    <w:rsid w:val="001E525A"/>
    <w:rsid w:val="001E5BE1"/>
    <w:rsid w:val="001F172C"/>
    <w:rsid w:val="001F554C"/>
    <w:rsid w:val="001F6E29"/>
    <w:rsid w:val="00200ED7"/>
    <w:rsid w:val="00201C62"/>
    <w:rsid w:val="002035B5"/>
    <w:rsid w:val="00214A15"/>
    <w:rsid w:val="00216ED4"/>
    <w:rsid w:val="0021747E"/>
    <w:rsid w:val="00220B48"/>
    <w:rsid w:val="002210D8"/>
    <w:rsid w:val="00221117"/>
    <w:rsid w:val="00221842"/>
    <w:rsid w:val="00221C10"/>
    <w:rsid w:val="0022368D"/>
    <w:rsid w:val="002250A0"/>
    <w:rsid w:val="0023192E"/>
    <w:rsid w:val="00231DB6"/>
    <w:rsid w:val="002324E9"/>
    <w:rsid w:val="002339EF"/>
    <w:rsid w:val="00235824"/>
    <w:rsid w:val="00236572"/>
    <w:rsid w:val="00237529"/>
    <w:rsid w:val="002409FE"/>
    <w:rsid w:val="00242F8E"/>
    <w:rsid w:val="00243E50"/>
    <w:rsid w:val="0025145D"/>
    <w:rsid w:val="00251E75"/>
    <w:rsid w:val="00254EF4"/>
    <w:rsid w:val="00262088"/>
    <w:rsid w:val="00273431"/>
    <w:rsid w:val="00273AD8"/>
    <w:rsid w:val="00274058"/>
    <w:rsid w:val="002771C6"/>
    <w:rsid w:val="00280D67"/>
    <w:rsid w:val="00280DEA"/>
    <w:rsid w:val="00283063"/>
    <w:rsid w:val="00283B05"/>
    <w:rsid w:val="00286D62"/>
    <w:rsid w:val="00286E8D"/>
    <w:rsid w:val="00290374"/>
    <w:rsid w:val="00291721"/>
    <w:rsid w:val="002970A6"/>
    <w:rsid w:val="002A0EF3"/>
    <w:rsid w:val="002A283D"/>
    <w:rsid w:val="002A4FFE"/>
    <w:rsid w:val="002B28FF"/>
    <w:rsid w:val="002B56E8"/>
    <w:rsid w:val="002B6099"/>
    <w:rsid w:val="002B638B"/>
    <w:rsid w:val="002B7691"/>
    <w:rsid w:val="002B7FEF"/>
    <w:rsid w:val="002C0570"/>
    <w:rsid w:val="002C2C47"/>
    <w:rsid w:val="002C36F1"/>
    <w:rsid w:val="002C50FE"/>
    <w:rsid w:val="002C7BAE"/>
    <w:rsid w:val="002D0C93"/>
    <w:rsid w:val="002D3A2E"/>
    <w:rsid w:val="002D4296"/>
    <w:rsid w:val="002D6206"/>
    <w:rsid w:val="002E3E8D"/>
    <w:rsid w:val="002F1DB1"/>
    <w:rsid w:val="002F2712"/>
    <w:rsid w:val="002F5254"/>
    <w:rsid w:val="002F65C8"/>
    <w:rsid w:val="002F7EA2"/>
    <w:rsid w:val="0030080F"/>
    <w:rsid w:val="00300E54"/>
    <w:rsid w:val="00302322"/>
    <w:rsid w:val="0030332F"/>
    <w:rsid w:val="003034A1"/>
    <w:rsid w:val="003035BC"/>
    <w:rsid w:val="00303E73"/>
    <w:rsid w:val="00305BCE"/>
    <w:rsid w:val="00306F4A"/>
    <w:rsid w:val="003141B2"/>
    <w:rsid w:val="00315536"/>
    <w:rsid w:val="0031710F"/>
    <w:rsid w:val="00320419"/>
    <w:rsid w:val="00320F2C"/>
    <w:rsid w:val="0032241A"/>
    <w:rsid w:val="00322D91"/>
    <w:rsid w:val="00325815"/>
    <w:rsid w:val="00326064"/>
    <w:rsid w:val="00327225"/>
    <w:rsid w:val="0033284C"/>
    <w:rsid w:val="00335BC5"/>
    <w:rsid w:val="00336A46"/>
    <w:rsid w:val="00340057"/>
    <w:rsid w:val="003410E7"/>
    <w:rsid w:val="003464C6"/>
    <w:rsid w:val="003505B8"/>
    <w:rsid w:val="00350602"/>
    <w:rsid w:val="00350884"/>
    <w:rsid w:val="00351D89"/>
    <w:rsid w:val="00353DFA"/>
    <w:rsid w:val="003628AA"/>
    <w:rsid w:val="00365082"/>
    <w:rsid w:val="003674C3"/>
    <w:rsid w:val="00371F49"/>
    <w:rsid w:val="003725B2"/>
    <w:rsid w:val="00375AFD"/>
    <w:rsid w:val="00375C14"/>
    <w:rsid w:val="003802C9"/>
    <w:rsid w:val="003808A7"/>
    <w:rsid w:val="00381C2E"/>
    <w:rsid w:val="00382E74"/>
    <w:rsid w:val="00386DFB"/>
    <w:rsid w:val="00390957"/>
    <w:rsid w:val="00391186"/>
    <w:rsid w:val="003966CD"/>
    <w:rsid w:val="003A2B72"/>
    <w:rsid w:val="003A30F9"/>
    <w:rsid w:val="003A449C"/>
    <w:rsid w:val="003A46AD"/>
    <w:rsid w:val="003A68DE"/>
    <w:rsid w:val="003A6F2F"/>
    <w:rsid w:val="003B0CA6"/>
    <w:rsid w:val="003B22F5"/>
    <w:rsid w:val="003B5E49"/>
    <w:rsid w:val="003C015E"/>
    <w:rsid w:val="003C1031"/>
    <w:rsid w:val="003C1DE4"/>
    <w:rsid w:val="003C1FCA"/>
    <w:rsid w:val="003C2C40"/>
    <w:rsid w:val="003D03B8"/>
    <w:rsid w:val="003D4127"/>
    <w:rsid w:val="003D4953"/>
    <w:rsid w:val="003F0FFF"/>
    <w:rsid w:val="003F7748"/>
    <w:rsid w:val="004005E6"/>
    <w:rsid w:val="00400943"/>
    <w:rsid w:val="00402F24"/>
    <w:rsid w:val="00403C10"/>
    <w:rsid w:val="00406C78"/>
    <w:rsid w:val="00410C69"/>
    <w:rsid w:val="00417DAA"/>
    <w:rsid w:val="004201DB"/>
    <w:rsid w:val="00420225"/>
    <w:rsid w:val="00423044"/>
    <w:rsid w:val="004258C0"/>
    <w:rsid w:val="00430664"/>
    <w:rsid w:val="00433460"/>
    <w:rsid w:val="0043747B"/>
    <w:rsid w:val="00440D8A"/>
    <w:rsid w:val="00441039"/>
    <w:rsid w:val="00444C2F"/>
    <w:rsid w:val="00447316"/>
    <w:rsid w:val="00450DDD"/>
    <w:rsid w:val="0045226F"/>
    <w:rsid w:val="00454875"/>
    <w:rsid w:val="00456963"/>
    <w:rsid w:val="00457406"/>
    <w:rsid w:val="004648C9"/>
    <w:rsid w:val="004651FB"/>
    <w:rsid w:val="00470854"/>
    <w:rsid w:val="00473193"/>
    <w:rsid w:val="00477F53"/>
    <w:rsid w:val="00480187"/>
    <w:rsid w:val="00480A81"/>
    <w:rsid w:val="0048183F"/>
    <w:rsid w:val="0048187E"/>
    <w:rsid w:val="00482489"/>
    <w:rsid w:val="00484F73"/>
    <w:rsid w:val="004859F5"/>
    <w:rsid w:val="004865D4"/>
    <w:rsid w:val="00491D97"/>
    <w:rsid w:val="00493961"/>
    <w:rsid w:val="00494149"/>
    <w:rsid w:val="00495000"/>
    <w:rsid w:val="004972E8"/>
    <w:rsid w:val="004A03E0"/>
    <w:rsid w:val="004A2538"/>
    <w:rsid w:val="004B0A74"/>
    <w:rsid w:val="004B1213"/>
    <w:rsid w:val="004B4C2A"/>
    <w:rsid w:val="004B65C8"/>
    <w:rsid w:val="004B7BE4"/>
    <w:rsid w:val="004C0A66"/>
    <w:rsid w:val="004C2457"/>
    <w:rsid w:val="004C6D93"/>
    <w:rsid w:val="004C741C"/>
    <w:rsid w:val="004E0272"/>
    <w:rsid w:val="004E0F1F"/>
    <w:rsid w:val="004E3930"/>
    <w:rsid w:val="004E408F"/>
    <w:rsid w:val="004E454B"/>
    <w:rsid w:val="004F0647"/>
    <w:rsid w:val="004F1983"/>
    <w:rsid w:val="004F227C"/>
    <w:rsid w:val="004F45D5"/>
    <w:rsid w:val="004F4D1B"/>
    <w:rsid w:val="004F6A36"/>
    <w:rsid w:val="004F6C06"/>
    <w:rsid w:val="00502256"/>
    <w:rsid w:val="00505BA6"/>
    <w:rsid w:val="00507097"/>
    <w:rsid w:val="0050781A"/>
    <w:rsid w:val="00507BEE"/>
    <w:rsid w:val="00513E2F"/>
    <w:rsid w:val="005179F0"/>
    <w:rsid w:val="005217EB"/>
    <w:rsid w:val="005255A8"/>
    <w:rsid w:val="005309E7"/>
    <w:rsid w:val="00534D0C"/>
    <w:rsid w:val="005405C2"/>
    <w:rsid w:val="00540988"/>
    <w:rsid w:val="00544F55"/>
    <w:rsid w:val="005508E7"/>
    <w:rsid w:val="00551836"/>
    <w:rsid w:val="00551A12"/>
    <w:rsid w:val="005524AB"/>
    <w:rsid w:val="00552C7C"/>
    <w:rsid w:val="0055407B"/>
    <w:rsid w:val="00554CB0"/>
    <w:rsid w:val="005554D6"/>
    <w:rsid w:val="00556E9D"/>
    <w:rsid w:val="0055775B"/>
    <w:rsid w:val="0056188B"/>
    <w:rsid w:val="00563F8F"/>
    <w:rsid w:val="00574584"/>
    <w:rsid w:val="00581268"/>
    <w:rsid w:val="00582AF7"/>
    <w:rsid w:val="00582BCC"/>
    <w:rsid w:val="00585D92"/>
    <w:rsid w:val="005907F9"/>
    <w:rsid w:val="00591BD4"/>
    <w:rsid w:val="00591E78"/>
    <w:rsid w:val="00592D00"/>
    <w:rsid w:val="00594C28"/>
    <w:rsid w:val="00597820"/>
    <w:rsid w:val="005A0F98"/>
    <w:rsid w:val="005A3333"/>
    <w:rsid w:val="005A3AF7"/>
    <w:rsid w:val="005B387B"/>
    <w:rsid w:val="005B4CBB"/>
    <w:rsid w:val="005C0103"/>
    <w:rsid w:val="005C2F96"/>
    <w:rsid w:val="005C3F53"/>
    <w:rsid w:val="005C45B2"/>
    <w:rsid w:val="005C5136"/>
    <w:rsid w:val="005C5870"/>
    <w:rsid w:val="005D0FA4"/>
    <w:rsid w:val="005D3380"/>
    <w:rsid w:val="005D5988"/>
    <w:rsid w:val="005D5B15"/>
    <w:rsid w:val="005D624A"/>
    <w:rsid w:val="005D71F7"/>
    <w:rsid w:val="005E1267"/>
    <w:rsid w:val="005E2F6D"/>
    <w:rsid w:val="005F371A"/>
    <w:rsid w:val="005F641D"/>
    <w:rsid w:val="00601754"/>
    <w:rsid w:val="006030B9"/>
    <w:rsid w:val="00604CC9"/>
    <w:rsid w:val="00610149"/>
    <w:rsid w:val="00611059"/>
    <w:rsid w:val="00611A06"/>
    <w:rsid w:val="00612074"/>
    <w:rsid w:val="0061221D"/>
    <w:rsid w:val="00614614"/>
    <w:rsid w:val="00616047"/>
    <w:rsid w:val="00621E56"/>
    <w:rsid w:val="0062226A"/>
    <w:rsid w:val="006233F5"/>
    <w:rsid w:val="006251CE"/>
    <w:rsid w:val="00640DF5"/>
    <w:rsid w:val="006426E2"/>
    <w:rsid w:val="00644683"/>
    <w:rsid w:val="00646628"/>
    <w:rsid w:val="00646990"/>
    <w:rsid w:val="00647B6B"/>
    <w:rsid w:val="00647BCB"/>
    <w:rsid w:val="00650B0B"/>
    <w:rsid w:val="00651E2D"/>
    <w:rsid w:val="00655406"/>
    <w:rsid w:val="0065596E"/>
    <w:rsid w:val="00656653"/>
    <w:rsid w:val="00660242"/>
    <w:rsid w:val="00664E5D"/>
    <w:rsid w:val="00670544"/>
    <w:rsid w:val="00672312"/>
    <w:rsid w:val="0067500A"/>
    <w:rsid w:val="006756D0"/>
    <w:rsid w:val="00676F80"/>
    <w:rsid w:val="00680293"/>
    <w:rsid w:val="006839C6"/>
    <w:rsid w:val="00683EA5"/>
    <w:rsid w:val="00683FF2"/>
    <w:rsid w:val="00684BFA"/>
    <w:rsid w:val="00687540"/>
    <w:rsid w:val="00691A06"/>
    <w:rsid w:val="00691DCD"/>
    <w:rsid w:val="006922B4"/>
    <w:rsid w:val="0069247C"/>
    <w:rsid w:val="00692656"/>
    <w:rsid w:val="00696115"/>
    <w:rsid w:val="006966B4"/>
    <w:rsid w:val="006967BA"/>
    <w:rsid w:val="00697066"/>
    <w:rsid w:val="00697DFF"/>
    <w:rsid w:val="00697F4B"/>
    <w:rsid w:val="006A183C"/>
    <w:rsid w:val="006A61C8"/>
    <w:rsid w:val="006A7815"/>
    <w:rsid w:val="006A7BC2"/>
    <w:rsid w:val="006B5FC4"/>
    <w:rsid w:val="006B7B52"/>
    <w:rsid w:val="006C1DFE"/>
    <w:rsid w:val="006D1964"/>
    <w:rsid w:val="006D23A1"/>
    <w:rsid w:val="006D44BE"/>
    <w:rsid w:val="006E0D3F"/>
    <w:rsid w:val="006E1818"/>
    <w:rsid w:val="006E1A8A"/>
    <w:rsid w:val="006E1B96"/>
    <w:rsid w:val="006E3F81"/>
    <w:rsid w:val="006E4A3B"/>
    <w:rsid w:val="006E5BA0"/>
    <w:rsid w:val="006F193A"/>
    <w:rsid w:val="006F2929"/>
    <w:rsid w:val="006F5865"/>
    <w:rsid w:val="007020C1"/>
    <w:rsid w:val="00702496"/>
    <w:rsid w:val="007037DF"/>
    <w:rsid w:val="00712D13"/>
    <w:rsid w:val="00721318"/>
    <w:rsid w:val="007228D2"/>
    <w:rsid w:val="00722EBC"/>
    <w:rsid w:val="00725FCE"/>
    <w:rsid w:val="00730F82"/>
    <w:rsid w:val="00731EBF"/>
    <w:rsid w:val="007335C9"/>
    <w:rsid w:val="007337D9"/>
    <w:rsid w:val="007338A6"/>
    <w:rsid w:val="007350EE"/>
    <w:rsid w:val="0073561C"/>
    <w:rsid w:val="00735BE1"/>
    <w:rsid w:val="007414F8"/>
    <w:rsid w:val="0074186D"/>
    <w:rsid w:val="00744334"/>
    <w:rsid w:val="00746F9C"/>
    <w:rsid w:val="00747EB1"/>
    <w:rsid w:val="00752D3B"/>
    <w:rsid w:val="00754D6E"/>
    <w:rsid w:val="007568CB"/>
    <w:rsid w:val="00756D3E"/>
    <w:rsid w:val="007601C9"/>
    <w:rsid w:val="0076584F"/>
    <w:rsid w:val="007759FE"/>
    <w:rsid w:val="00777A7C"/>
    <w:rsid w:val="00791583"/>
    <w:rsid w:val="007921A0"/>
    <w:rsid w:val="00792633"/>
    <w:rsid w:val="00796C46"/>
    <w:rsid w:val="007A040D"/>
    <w:rsid w:val="007A6932"/>
    <w:rsid w:val="007B167E"/>
    <w:rsid w:val="007B1B34"/>
    <w:rsid w:val="007B411F"/>
    <w:rsid w:val="007C0AC0"/>
    <w:rsid w:val="007C1EB5"/>
    <w:rsid w:val="007C3AE4"/>
    <w:rsid w:val="007E27DE"/>
    <w:rsid w:val="007E4649"/>
    <w:rsid w:val="007E739B"/>
    <w:rsid w:val="007F2B54"/>
    <w:rsid w:val="007F4C87"/>
    <w:rsid w:val="007F5585"/>
    <w:rsid w:val="00800769"/>
    <w:rsid w:val="00800F21"/>
    <w:rsid w:val="00802147"/>
    <w:rsid w:val="00802780"/>
    <w:rsid w:val="00806625"/>
    <w:rsid w:val="00820500"/>
    <w:rsid w:val="00821333"/>
    <w:rsid w:val="00824426"/>
    <w:rsid w:val="00826C2D"/>
    <w:rsid w:val="00832123"/>
    <w:rsid w:val="00836889"/>
    <w:rsid w:val="00836D1A"/>
    <w:rsid w:val="00842E08"/>
    <w:rsid w:val="0084624B"/>
    <w:rsid w:val="008466EC"/>
    <w:rsid w:val="00846BCB"/>
    <w:rsid w:val="0085529B"/>
    <w:rsid w:val="00855D7B"/>
    <w:rsid w:val="00862FDE"/>
    <w:rsid w:val="00864CE3"/>
    <w:rsid w:val="00871814"/>
    <w:rsid w:val="00876F89"/>
    <w:rsid w:val="00882C94"/>
    <w:rsid w:val="00891095"/>
    <w:rsid w:val="00891A5C"/>
    <w:rsid w:val="008932AB"/>
    <w:rsid w:val="008965C4"/>
    <w:rsid w:val="008A0E5C"/>
    <w:rsid w:val="008A59D2"/>
    <w:rsid w:val="008B4E45"/>
    <w:rsid w:val="008B7A94"/>
    <w:rsid w:val="008C1FAE"/>
    <w:rsid w:val="008C378C"/>
    <w:rsid w:val="008C40A4"/>
    <w:rsid w:val="008C75D4"/>
    <w:rsid w:val="008D3C60"/>
    <w:rsid w:val="008D4C83"/>
    <w:rsid w:val="008D7DBD"/>
    <w:rsid w:val="008E108E"/>
    <w:rsid w:val="008E1C90"/>
    <w:rsid w:val="008E4752"/>
    <w:rsid w:val="008E73FF"/>
    <w:rsid w:val="008F5C4F"/>
    <w:rsid w:val="008F6315"/>
    <w:rsid w:val="008F65CA"/>
    <w:rsid w:val="009036BA"/>
    <w:rsid w:val="00907E86"/>
    <w:rsid w:val="00910D18"/>
    <w:rsid w:val="009110D1"/>
    <w:rsid w:val="00913B57"/>
    <w:rsid w:val="009179A4"/>
    <w:rsid w:val="00917B7B"/>
    <w:rsid w:val="00921008"/>
    <w:rsid w:val="0092296E"/>
    <w:rsid w:val="00922E4C"/>
    <w:rsid w:val="00930B0E"/>
    <w:rsid w:val="0093509B"/>
    <w:rsid w:val="00936DFC"/>
    <w:rsid w:val="00946DD0"/>
    <w:rsid w:val="00947649"/>
    <w:rsid w:val="0095214D"/>
    <w:rsid w:val="009546F1"/>
    <w:rsid w:val="00956712"/>
    <w:rsid w:val="0095683A"/>
    <w:rsid w:val="00957F3E"/>
    <w:rsid w:val="00964E9F"/>
    <w:rsid w:val="00971369"/>
    <w:rsid w:val="00972BFB"/>
    <w:rsid w:val="0097533A"/>
    <w:rsid w:val="00975984"/>
    <w:rsid w:val="009834B1"/>
    <w:rsid w:val="00985DDF"/>
    <w:rsid w:val="00986C79"/>
    <w:rsid w:val="0098736C"/>
    <w:rsid w:val="00996835"/>
    <w:rsid w:val="009A0BED"/>
    <w:rsid w:val="009A1892"/>
    <w:rsid w:val="009A3118"/>
    <w:rsid w:val="009B6044"/>
    <w:rsid w:val="009B72CB"/>
    <w:rsid w:val="009B7CDE"/>
    <w:rsid w:val="009B7F5C"/>
    <w:rsid w:val="009C4863"/>
    <w:rsid w:val="009C5DAA"/>
    <w:rsid w:val="009C7623"/>
    <w:rsid w:val="009D0F29"/>
    <w:rsid w:val="009D1D2E"/>
    <w:rsid w:val="009E10AA"/>
    <w:rsid w:val="009E3E2E"/>
    <w:rsid w:val="009F1103"/>
    <w:rsid w:val="009F2CBB"/>
    <w:rsid w:val="00A005CC"/>
    <w:rsid w:val="00A016CC"/>
    <w:rsid w:val="00A02EA7"/>
    <w:rsid w:val="00A07182"/>
    <w:rsid w:val="00A077EB"/>
    <w:rsid w:val="00A1437E"/>
    <w:rsid w:val="00A15D44"/>
    <w:rsid w:val="00A17D40"/>
    <w:rsid w:val="00A20D41"/>
    <w:rsid w:val="00A21CC5"/>
    <w:rsid w:val="00A258A7"/>
    <w:rsid w:val="00A27F6F"/>
    <w:rsid w:val="00A32623"/>
    <w:rsid w:val="00A34370"/>
    <w:rsid w:val="00A37650"/>
    <w:rsid w:val="00A41C20"/>
    <w:rsid w:val="00A43FFF"/>
    <w:rsid w:val="00A44454"/>
    <w:rsid w:val="00A45288"/>
    <w:rsid w:val="00A459E8"/>
    <w:rsid w:val="00A50069"/>
    <w:rsid w:val="00A54FD0"/>
    <w:rsid w:val="00A616E5"/>
    <w:rsid w:val="00A64890"/>
    <w:rsid w:val="00A66BA3"/>
    <w:rsid w:val="00A67D06"/>
    <w:rsid w:val="00A7247B"/>
    <w:rsid w:val="00A725F6"/>
    <w:rsid w:val="00A803FA"/>
    <w:rsid w:val="00A85E4F"/>
    <w:rsid w:val="00A870D5"/>
    <w:rsid w:val="00A90087"/>
    <w:rsid w:val="00A9266B"/>
    <w:rsid w:val="00A93C15"/>
    <w:rsid w:val="00A9592C"/>
    <w:rsid w:val="00A96DAB"/>
    <w:rsid w:val="00A97103"/>
    <w:rsid w:val="00AA0DE6"/>
    <w:rsid w:val="00AB5FDD"/>
    <w:rsid w:val="00AB716F"/>
    <w:rsid w:val="00AC0ED5"/>
    <w:rsid w:val="00AC2AD9"/>
    <w:rsid w:val="00AC3916"/>
    <w:rsid w:val="00AD0430"/>
    <w:rsid w:val="00AD2F08"/>
    <w:rsid w:val="00AD6462"/>
    <w:rsid w:val="00AE229F"/>
    <w:rsid w:val="00AE2E35"/>
    <w:rsid w:val="00AE2FE5"/>
    <w:rsid w:val="00AE3E3A"/>
    <w:rsid w:val="00AE6EA1"/>
    <w:rsid w:val="00AF1A94"/>
    <w:rsid w:val="00AF3214"/>
    <w:rsid w:val="00AF5876"/>
    <w:rsid w:val="00AF6CC4"/>
    <w:rsid w:val="00B01039"/>
    <w:rsid w:val="00B02E01"/>
    <w:rsid w:val="00B04DC3"/>
    <w:rsid w:val="00B10383"/>
    <w:rsid w:val="00B11487"/>
    <w:rsid w:val="00B23A20"/>
    <w:rsid w:val="00B24C57"/>
    <w:rsid w:val="00B32434"/>
    <w:rsid w:val="00B40597"/>
    <w:rsid w:val="00B43979"/>
    <w:rsid w:val="00B506F8"/>
    <w:rsid w:val="00B517E3"/>
    <w:rsid w:val="00B51A9C"/>
    <w:rsid w:val="00B53C55"/>
    <w:rsid w:val="00B54299"/>
    <w:rsid w:val="00B56BD1"/>
    <w:rsid w:val="00B57BE6"/>
    <w:rsid w:val="00B61B3B"/>
    <w:rsid w:val="00B61E51"/>
    <w:rsid w:val="00B64044"/>
    <w:rsid w:val="00B65890"/>
    <w:rsid w:val="00B661FE"/>
    <w:rsid w:val="00B66874"/>
    <w:rsid w:val="00B676E1"/>
    <w:rsid w:val="00B71E0D"/>
    <w:rsid w:val="00B7370D"/>
    <w:rsid w:val="00B74A9D"/>
    <w:rsid w:val="00B77BBF"/>
    <w:rsid w:val="00B81579"/>
    <w:rsid w:val="00B8523A"/>
    <w:rsid w:val="00B85975"/>
    <w:rsid w:val="00B85C9A"/>
    <w:rsid w:val="00B90313"/>
    <w:rsid w:val="00B93890"/>
    <w:rsid w:val="00B93D4A"/>
    <w:rsid w:val="00B94CCD"/>
    <w:rsid w:val="00B9746F"/>
    <w:rsid w:val="00BA2FCF"/>
    <w:rsid w:val="00BA5EE6"/>
    <w:rsid w:val="00BB6EEC"/>
    <w:rsid w:val="00BC049D"/>
    <w:rsid w:val="00BC0E49"/>
    <w:rsid w:val="00BC2568"/>
    <w:rsid w:val="00BC4E34"/>
    <w:rsid w:val="00BC67C5"/>
    <w:rsid w:val="00BD36CE"/>
    <w:rsid w:val="00BD378C"/>
    <w:rsid w:val="00BD4FBD"/>
    <w:rsid w:val="00BD6998"/>
    <w:rsid w:val="00BE1B62"/>
    <w:rsid w:val="00BE56A8"/>
    <w:rsid w:val="00BE7D99"/>
    <w:rsid w:val="00BF067E"/>
    <w:rsid w:val="00BF4713"/>
    <w:rsid w:val="00BF664A"/>
    <w:rsid w:val="00BF74E3"/>
    <w:rsid w:val="00BF77CC"/>
    <w:rsid w:val="00C011C5"/>
    <w:rsid w:val="00C02EA0"/>
    <w:rsid w:val="00C060B7"/>
    <w:rsid w:val="00C06C39"/>
    <w:rsid w:val="00C06F71"/>
    <w:rsid w:val="00C1102C"/>
    <w:rsid w:val="00C122C3"/>
    <w:rsid w:val="00C126B6"/>
    <w:rsid w:val="00C158CE"/>
    <w:rsid w:val="00C16739"/>
    <w:rsid w:val="00C172B1"/>
    <w:rsid w:val="00C21E39"/>
    <w:rsid w:val="00C21EA4"/>
    <w:rsid w:val="00C25E95"/>
    <w:rsid w:val="00C25EBA"/>
    <w:rsid w:val="00C3168D"/>
    <w:rsid w:val="00C31A89"/>
    <w:rsid w:val="00C34167"/>
    <w:rsid w:val="00C37EF5"/>
    <w:rsid w:val="00C40527"/>
    <w:rsid w:val="00C43235"/>
    <w:rsid w:val="00C44B2F"/>
    <w:rsid w:val="00C45F28"/>
    <w:rsid w:val="00C502A6"/>
    <w:rsid w:val="00C52A24"/>
    <w:rsid w:val="00C52E45"/>
    <w:rsid w:val="00C5446E"/>
    <w:rsid w:val="00C56660"/>
    <w:rsid w:val="00C61CBF"/>
    <w:rsid w:val="00C62A55"/>
    <w:rsid w:val="00C64667"/>
    <w:rsid w:val="00C66161"/>
    <w:rsid w:val="00C6757B"/>
    <w:rsid w:val="00C72EEE"/>
    <w:rsid w:val="00C732B2"/>
    <w:rsid w:val="00C732FB"/>
    <w:rsid w:val="00C73385"/>
    <w:rsid w:val="00C73F18"/>
    <w:rsid w:val="00C76ED6"/>
    <w:rsid w:val="00C77D93"/>
    <w:rsid w:val="00C83372"/>
    <w:rsid w:val="00C83C56"/>
    <w:rsid w:val="00C862C3"/>
    <w:rsid w:val="00C90263"/>
    <w:rsid w:val="00C926ED"/>
    <w:rsid w:val="00C933B7"/>
    <w:rsid w:val="00C96501"/>
    <w:rsid w:val="00CA20E7"/>
    <w:rsid w:val="00CA365C"/>
    <w:rsid w:val="00CA5C3C"/>
    <w:rsid w:val="00CA5F01"/>
    <w:rsid w:val="00CA6065"/>
    <w:rsid w:val="00CA6A09"/>
    <w:rsid w:val="00CB074A"/>
    <w:rsid w:val="00CB22F4"/>
    <w:rsid w:val="00CB450A"/>
    <w:rsid w:val="00CB60BC"/>
    <w:rsid w:val="00CB6D0D"/>
    <w:rsid w:val="00CB7B15"/>
    <w:rsid w:val="00CC1451"/>
    <w:rsid w:val="00CD0473"/>
    <w:rsid w:val="00CE701C"/>
    <w:rsid w:val="00CE7BB0"/>
    <w:rsid w:val="00CF30AC"/>
    <w:rsid w:val="00CF4BED"/>
    <w:rsid w:val="00CF4C13"/>
    <w:rsid w:val="00D01A94"/>
    <w:rsid w:val="00D02AE5"/>
    <w:rsid w:val="00D04FAE"/>
    <w:rsid w:val="00D05403"/>
    <w:rsid w:val="00D1211B"/>
    <w:rsid w:val="00D16C0A"/>
    <w:rsid w:val="00D16FF0"/>
    <w:rsid w:val="00D17190"/>
    <w:rsid w:val="00D2211A"/>
    <w:rsid w:val="00D22BB0"/>
    <w:rsid w:val="00D239F4"/>
    <w:rsid w:val="00D249F3"/>
    <w:rsid w:val="00D25AB7"/>
    <w:rsid w:val="00D25BB9"/>
    <w:rsid w:val="00D341B1"/>
    <w:rsid w:val="00D3555B"/>
    <w:rsid w:val="00D3608E"/>
    <w:rsid w:val="00D409B7"/>
    <w:rsid w:val="00D449E7"/>
    <w:rsid w:val="00D4533D"/>
    <w:rsid w:val="00D458F0"/>
    <w:rsid w:val="00D50AEA"/>
    <w:rsid w:val="00D52FD5"/>
    <w:rsid w:val="00D551E7"/>
    <w:rsid w:val="00D576E2"/>
    <w:rsid w:val="00D6294B"/>
    <w:rsid w:val="00D639F0"/>
    <w:rsid w:val="00D64761"/>
    <w:rsid w:val="00D674A1"/>
    <w:rsid w:val="00D67C3A"/>
    <w:rsid w:val="00D74218"/>
    <w:rsid w:val="00D82E85"/>
    <w:rsid w:val="00D874F2"/>
    <w:rsid w:val="00D87C53"/>
    <w:rsid w:val="00D91ED9"/>
    <w:rsid w:val="00D926FB"/>
    <w:rsid w:val="00D92B0C"/>
    <w:rsid w:val="00D936F8"/>
    <w:rsid w:val="00D946AB"/>
    <w:rsid w:val="00D94DB3"/>
    <w:rsid w:val="00D96529"/>
    <w:rsid w:val="00DA3C97"/>
    <w:rsid w:val="00DA54BE"/>
    <w:rsid w:val="00DA58FE"/>
    <w:rsid w:val="00DA6522"/>
    <w:rsid w:val="00DB01F8"/>
    <w:rsid w:val="00DB1149"/>
    <w:rsid w:val="00DB1210"/>
    <w:rsid w:val="00DB4F19"/>
    <w:rsid w:val="00DB565B"/>
    <w:rsid w:val="00DC1412"/>
    <w:rsid w:val="00DC3725"/>
    <w:rsid w:val="00DC4269"/>
    <w:rsid w:val="00DC4E21"/>
    <w:rsid w:val="00DC5CA5"/>
    <w:rsid w:val="00DD0831"/>
    <w:rsid w:val="00DD3AAE"/>
    <w:rsid w:val="00DD45D2"/>
    <w:rsid w:val="00DD4ED6"/>
    <w:rsid w:val="00DD5231"/>
    <w:rsid w:val="00DE1255"/>
    <w:rsid w:val="00DE31A3"/>
    <w:rsid w:val="00DE71E3"/>
    <w:rsid w:val="00DF0E8B"/>
    <w:rsid w:val="00DF2443"/>
    <w:rsid w:val="00DF42B0"/>
    <w:rsid w:val="00DF5F18"/>
    <w:rsid w:val="00DF7E72"/>
    <w:rsid w:val="00E02163"/>
    <w:rsid w:val="00E03E47"/>
    <w:rsid w:val="00E05B72"/>
    <w:rsid w:val="00E11701"/>
    <w:rsid w:val="00E14A2F"/>
    <w:rsid w:val="00E14CA3"/>
    <w:rsid w:val="00E15BC9"/>
    <w:rsid w:val="00E210DF"/>
    <w:rsid w:val="00E23D8A"/>
    <w:rsid w:val="00E43E53"/>
    <w:rsid w:val="00E457A7"/>
    <w:rsid w:val="00E46CB3"/>
    <w:rsid w:val="00E50337"/>
    <w:rsid w:val="00E53F5F"/>
    <w:rsid w:val="00E55692"/>
    <w:rsid w:val="00E56FA4"/>
    <w:rsid w:val="00E6029A"/>
    <w:rsid w:val="00E63684"/>
    <w:rsid w:val="00E65099"/>
    <w:rsid w:val="00E7004F"/>
    <w:rsid w:val="00E71D49"/>
    <w:rsid w:val="00E74180"/>
    <w:rsid w:val="00E81EE4"/>
    <w:rsid w:val="00E84825"/>
    <w:rsid w:val="00E86628"/>
    <w:rsid w:val="00E90D6F"/>
    <w:rsid w:val="00E937E8"/>
    <w:rsid w:val="00E960A9"/>
    <w:rsid w:val="00EA3460"/>
    <w:rsid w:val="00EA3C02"/>
    <w:rsid w:val="00EA64E1"/>
    <w:rsid w:val="00EB568A"/>
    <w:rsid w:val="00EB6419"/>
    <w:rsid w:val="00EB6826"/>
    <w:rsid w:val="00EB7676"/>
    <w:rsid w:val="00EC1287"/>
    <w:rsid w:val="00ED0708"/>
    <w:rsid w:val="00ED2EC1"/>
    <w:rsid w:val="00ED44FC"/>
    <w:rsid w:val="00ED4C70"/>
    <w:rsid w:val="00ED5C74"/>
    <w:rsid w:val="00EE09D0"/>
    <w:rsid w:val="00EE0D10"/>
    <w:rsid w:val="00EE1386"/>
    <w:rsid w:val="00EE3E3A"/>
    <w:rsid w:val="00EE4779"/>
    <w:rsid w:val="00F02438"/>
    <w:rsid w:val="00F07E28"/>
    <w:rsid w:val="00F12116"/>
    <w:rsid w:val="00F14E0D"/>
    <w:rsid w:val="00F16D02"/>
    <w:rsid w:val="00F17682"/>
    <w:rsid w:val="00F27499"/>
    <w:rsid w:val="00F30B68"/>
    <w:rsid w:val="00F32F10"/>
    <w:rsid w:val="00F37ACE"/>
    <w:rsid w:val="00F422E1"/>
    <w:rsid w:val="00F45357"/>
    <w:rsid w:val="00F47A05"/>
    <w:rsid w:val="00F518BF"/>
    <w:rsid w:val="00F527FF"/>
    <w:rsid w:val="00F66BC4"/>
    <w:rsid w:val="00F70808"/>
    <w:rsid w:val="00F74460"/>
    <w:rsid w:val="00F744B6"/>
    <w:rsid w:val="00F74704"/>
    <w:rsid w:val="00F7768F"/>
    <w:rsid w:val="00F83146"/>
    <w:rsid w:val="00F83367"/>
    <w:rsid w:val="00F86147"/>
    <w:rsid w:val="00F92F39"/>
    <w:rsid w:val="00F949AA"/>
    <w:rsid w:val="00F96688"/>
    <w:rsid w:val="00F97210"/>
    <w:rsid w:val="00FA7DCD"/>
    <w:rsid w:val="00FB0EA3"/>
    <w:rsid w:val="00FB1CE0"/>
    <w:rsid w:val="00FC235D"/>
    <w:rsid w:val="00FC3ED3"/>
    <w:rsid w:val="00FC4A8F"/>
    <w:rsid w:val="00FC4B84"/>
    <w:rsid w:val="00FC5231"/>
    <w:rsid w:val="00FC625E"/>
    <w:rsid w:val="00FC7ED0"/>
    <w:rsid w:val="00FC7F51"/>
    <w:rsid w:val="00FD0070"/>
    <w:rsid w:val="00FD06DB"/>
    <w:rsid w:val="00FD6682"/>
    <w:rsid w:val="00FD7472"/>
    <w:rsid w:val="00FE0282"/>
    <w:rsid w:val="00FE1C23"/>
    <w:rsid w:val="00FE35F5"/>
    <w:rsid w:val="00FE3904"/>
    <w:rsid w:val="00FE3D1C"/>
    <w:rsid w:val="00FE5268"/>
    <w:rsid w:val="00FE781C"/>
    <w:rsid w:val="00FF66D4"/>
    <w:rsid w:val="00FF6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0B0BCF-2FF3-4265-837E-8B598744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me="minorHAnsi" w:hAnsiTheme="minorHAnsi" w:cstheme="minorBidi"/>
      <w:sz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DF42B0"/>
    <w:pPr>
      <w:tabs>
        <w:tab w:val="left" w:pos="432"/>
        <w:tab w:val="left" w:pos="4320"/>
      </w:tabs>
      <w:spacing w:after="240" w:line="240" w:lineRule="auto"/>
    </w:pPr>
    <w:rPr>
      <w:rFonts w:ascii="Candara" w:hAnsi="Candara" w:cstheme="minorBidi"/>
      <w:sz w:val="22"/>
    </w:rPr>
  </w:style>
  <w:style w:type="character" w:styleId="Hyperlink">
    <w:name w:val="Hyperlink"/>
    <w:basedOn w:val="DefaultParagraphFont"/>
    <w:uiPriority w:val="99"/>
    <w:unhideWhenUsed/>
    <w:rPr>
      <w:color w:val="0563C1" w:themeColor="hyperlink"/>
      <w:u w:val="single"/>
    </w:rPr>
  </w:style>
  <w:style w:type="paragraph" w:styleId="EndnoteText">
    <w:name w:val="endnote text"/>
    <w:basedOn w:val="Normal"/>
    <w:link w:val="EndnoteTextChar"/>
    <w:uiPriority w:val="99"/>
    <w:unhideWhenUsed/>
    <w:pPr>
      <w:spacing w:after="0" w:line="240" w:lineRule="auto"/>
    </w:pPr>
    <w:rPr>
      <w:sz w:val="20"/>
      <w:szCs w:val="20"/>
    </w:rPr>
  </w:style>
  <w:style w:type="character" w:customStyle="1" w:styleId="EndnoteTextChar">
    <w:name w:val="Endnote Text Char"/>
    <w:basedOn w:val="DefaultParagraphFont"/>
    <w:link w:val="EndnoteText"/>
    <w:uiPriority w:val="99"/>
    <w:rPr>
      <w:rFonts w:asciiTheme="minorHAnsi" w:hAnsiTheme="minorHAnsi" w:cstheme="minorBidi"/>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MainRDA">
    <w:name w:val="Main RDA"/>
    <w:basedOn w:val="Normal"/>
    <w:pPr>
      <w:spacing w:after="0" w:line="240" w:lineRule="auto"/>
    </w:pPr>
    <w:rPr>
      <w:rFonts w:ascii="Calibri" w:eastAsia="Times New Roman" w:hAnsi="Calibri" w:cs="Times New Roman"/>
      <w:sz w:val="24"/>
      <w:szCs w:val="24"/>
    </w:rPr>
  </w:style>
  <w:style w:type="paragraph" w:styleId="Header">
    <w:name w:val="header"/>
    <w:basedOn w:val="Normal"/>
    <w:link w:val="HeaderChar"/>
    <w:uiPriority w:val="99"/>
    <w:unhideWhenUsed/>
    <w:rsid w:val="00150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20D"/>
    <w:rPr>
      <w:rFonts w:asciiTheme="minorHAnsi" w:hAnsiTheme="minorHAnsi" w:cstheme="minorBidi"/>
      <w:sz w:val="22"/>
    </w:rPr>
  </w:style>
  <w:style w:type="paragraph" w:styleId="Footer">
    <w:name w:val="footer"/>
    <w:basedOn w:val="Normal"/>
    <w:link w:val="FooterChar"/>
    <w:uiPriority w:val="99"/>
    <w:unhideWhenUsed/>
    <w:rsid w:val="00150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20D"/>
    <w:rPr>
      <w:rFonts w:asciiTheme="minorHAnsi" w:hAnsiTheme="minorHAnsi" w:cstheme="minorBidi"/>
      <w:sz w:val="22"/>
    </w:rPr>
  </w:style>
  <w:style w:type="paragraph" w:styleId="FootnoteText">
    <w:name w:val="footnote text"/>
    <w:basedOn w:val="Normal"/>
    <w:link w:val="FootnoteTextChar"/>
    <w:uiPriority w:val="99"/>
    <w:semiHidden/>
    <w:unhideWhenUsed/>
    <w:rsid w:val="00B04D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4DC3"/>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B04DC3"/>
    <w:rPr>
      <w:vertAlign w:val="superscript"/>
    </w:rPr>
  </w:style>
  <w:style w:type="character" w:styleId="FollowedHyperlink">
    <w:name w:val="FollowedHyperlink"/>
    <w:basedOn w:val="DefaultParagraphFont"/>
    <w:uiPriority w:val="99"/>
    <w:semiHidden/>
    <w:unhideWhenUsed/>
    <w:rsid w:val="00505BA6"/>
    <w:rPr>
      <w:color w:val="954F72" w:themeColor="followedHyperlink"/>
      <w:u w:val="single"/>
    </w:rPr>
  </w:style>
  <w:style w:type="character" w:styleId="Mention">
    <w:name w:val="Mention"/>
    <w:basedOn w:val="DefaultParagraphFont"/>
    <w:uiPriority w:val="99"/>
    <w:semiHidden/>
    <w:unhideWhenUsed/>
    <w:rsid w:val="00722EBC"/>
    <w:rPr>
      <w:color w:val="2B579A"/>
      <w:shd w:val="clear" w:color="auto" w:fill="E6E6E6"/>
    </w:rPr>
  </w:style>
  <w:style w:type="paragraph" w:customStyle="1" w:styleId="SlideTitle">
    <w:name w:val="Slide Title"/>
    <w:basedOn w:val="Normal"/>
    <w:rsid w:val="001B3791"/>
    <w:pPr>
      <w:spacing w:before="240" w:after="0" w:line="360" w:lineRule="auto"/>
    </w:pPr>
    <w:rPr>
      <w:rFonts w:ascii="Trebuchet MS" w:eastAsia="Times New Roman" w:hAnsi="Trebuchet MS" w:cs="Times New Roman"/>
      <w:b/>
      <w:sz w:val="24"/>
      <w:szCs w:val="20"/>
    </w:rPr>
  </w:style>
  <w:style w:type="paragraph" w:customStyle="1" w:styleId="MainText">
    <w:name w:val="MainText"/>
    <w:basedOn w:val="Normal"/>
    <w:link w:val="MainTextChar1"/>
    <w:rsid w:val="001B3791"/>
    <w:pPr>
      <w:spacing w:after="240" w:line="240" w:lineRule="auto"/>
    </w:pPr>
    <w:rPr>
      <w:rFonts w:ascii="Times New Roman" w:eastAsia="Times New Roman" w:hAnsi="Times New Roman" w:cs="Times New Roman"/>
      <w:sz w:val="24"/>
      <w:szCs w:val="24"/>
    </w:rPr>
  </w:style>
  <w:style w:type="character" w:customStyle="1" w:styleId="MainTextChar1">
    <w:name w:val="MainText Char1"/>
    <w:link w:val="MainText"/>
    <w:rsid w:val="001B3791"/>
    <w:rPr>
      <w:rFonts w:eastAsia="Times New Roman"/>
      <w:szCs w:val="24"/>
    </w:rPr>
  </w:style>
  <w:style w:type="paragraph" w:customStyle="1" w:styleId="BoxText">
    <w:name w:val="Box Text"/>
    <w:basedOn w:val="Normal"/>
    <w:rsid w:val="00D576E2"/>
    <w:pPr>
      <w:spacing w:after="0" w:line="240" w:lineRule="auto"/>
    </w:pPr>
    <w:rPr>
      <w:rFonts w:ascii="Times New Roman" w:eastAsia="Times New Roman" w:hAnsi="Times New Roman" w:cs="Times New Roman"/>
      <w:sz w:val="24"/>
      <w:szCs w:val="24"/>
    </w:rPr>
  </w:style>
  <w:style w:type="paragraph" w:customStyle="1" w:styleId="BulletText">
    <w:name w:val="Bullet Text"/>
    <w:basedOn w:val="Normal"/>
    <w:rsid w:val="00D576E2"/>
    <w:pPr>
      <w:spacing w:after="240" w:line="240" w:lineRule="auto"/>
      <w:ind w:left="576" w:hanging="576"/>
    </w:pPr>
    <w:rPr>
      <w:rFonts w:ascii="Times New Roman" w:eastAsia="Times New Roman" w:hAnsi="Times New Roman" w:cs="Times New Roman"/>
      <w:sz w:val="24"/>
      <w:szCs w:val="24"/>
    </w:rPr>
  </w:style>
  <w:style w:type="paragraph" w:customStyle="1" w:styleId="BoxTitle">
    <w:name w:val="Box Title"/>
    <w:basedOn w:val="Normal"/>
    <w:next w:val="Normal"/>
    <w:rsid w:val="00D576E2"/>
    <w:pPr>
      <w:spacing w:before="120" w:after="0" w:line="360" w:lineRule="auto"/>
    </w:pPr>
    <w:rPr>
      <w:rFonts w:ascii="Trebuchet MS" w:eastAsia="Times New Roman" w:hAnsi="Trebuchet MS" w:cs="Times New Roman"/>
      <w:b/>
      <w:sz w:val="24"/>
      <w:szCs w:val="24"/>
    </w:rPr>
  </w:style>
  <w:style w:type="paragraph" w:customStyle="1" w:styleId="Header1">
    <w:name w:val="Header 1"/>
    <w:basedOn w:val="SlideTitle"/>
    <w:link w:val="Header1Char"/>
    <w:autoRedefine/>
    <w:rsid w:val="007228D2"/>
    <w:pPr>
      <w:spacing w:before="120"/>
    </w:pPr>
    <w:rPr>
      <w:szCs w:val="24"/>
    </w:rPr>
  </w:style>
  <w:style w:type="paragraph" w:customStyle="1" w:styleId="SlideOperation">
    <w:name w:val="SlideOperation"/>
    <w:basedOn w:val="MainText"/>
    <w:next w:val="MainText"/>
    <w:rsid w:val="007228D2"/>
    <w:pPr>
      <w:spacing w:before="240" w:after="360"/>
      <w:ind w:left="720" w:hanging="720"/>
    </w:pPr>
    <w:rPr>
      <w:rFonts w:ascii="Trebuchet MS" w:hAnsi="Trebuchet MS"/>
      <w:sz w:val="20"/>
      <w:szCs w:val="20"/>
    </w:rPr>
  </w:style>
  <w:style w:type="character" w:customStyle="1" w:styleId="Header1Char">
    <w:name w:val="Header 1 Char"/>
    <w:link w:val="Header1"/>
    <w:rsid w:val="007228D2"/>
    <w:rPr>
      <w:rFonts w:ascii="Trebuchet MS" w:eastAsia="Times New Roman" w:hAnsi="Trebuchet MS"/>
      <w:b/>
      <w:szCs w:val="24"/>
    </w:rPr>
  </w:style>
  <w:style w:type="paragraph" w:customStyle="1" w:styleId="Header-Regular1">
    <w:name w:val="Header-Regular1"/>
    <w:basedOn w:val="NoSpacing"/>
    <w:next w:val="NoSpacing"/>
    <w:link w:val="Header-Regular1Char"/>
    <w:qFormat/>
    <w:rsid w:val="00E71D49"/>
    <w:pPr>
      <w:spacing w:before="240" w:after="0"/>
    </w:pPr>
    <w:rPr>
      <w:b/>
    </w:rPr>
  </w:style>
  <w:style w:type="paragraph" w:customStyle="1" w:styleId="SlideNumberandTitle">
    <w:name w:val="Slide Number and Title"/>
    <w:basedOn w:val="Header-Regular1"/>
    <w:link w:val="SlideNumberandTitleChar"/>
    <w:qFormat/>
    <w:rsid w:val="000314A8"/>
    <w:pPr>
      <w:numPr>
        <w:numId w:val="1"/>
      </w:numPr>
      <w:spacing w:before="0" w:after="120"/>
      <w:ind w:left="0" w:firstLine="0"/>
    </w:pPr>
    <w:rPr>
      <w:color w:val="1F3864" w:themeColor="accent1" w:themeShade="80"/>
      <w:sz w:val="28"/>
    </w:rPr>
  </w:style>
  <w:style w:type="character" w:customStyle="1" w:styleId="NoSpacingChar">
    <w:name w:val="No Spacing Char"/>
    <w:basedOn w:val="DefaultParagraphFont"/>
    <w:link w:val="NoSpacing"/>
    <w:uiPriority w:val="1"/>
    <w:rsid w:val="00DF42B0"/>
    <w:rPr>
      <w:rFonts w:ascii="Candara" w:hAnsi="Candara" w:cstheme="minorBidi"/>
      <w:sz w:val="22"/>
    </w:rPr>
  </w:style>
  <w:style w:type="character" w:customStyle="1" w:styleId="Header-Regular1Char">
    <w:name w:val="Header-Regular1 Char"/>
    <w:basedOn w:val="NoSpacingChar"/>
    <w:link w:val="Header-Regular1"/>
    <w:rsid w:val="00E71D49"/>
    <w:rPr>
      <w:rFonts w:ascii="Candara" w:hAnsi="Candara" w:cstheme="minorBidi"/>
      <w:b/>
      <w:sz w:val="22"/>
    </w:rPr>
  </w:style>
  <w:style w:type="character" w:customStyle="1" w:styleId="SlideNumberandTitleChar">
    <w:name w:val="Slide Number and Title Char"/>
    <w:basedOn w:val="Header-Regular1Char"/>
    <w:link w:val="SlideNumberandTitle"/>
    <w:rsid w:val="000314A8"/>
    <w:rPr>
      <w:rFonts w:ascii="Candara" w:hAnsi="Candara" w:cstheme="minorBidi"/>
      <w:b/>
      <w:color w:val="1F3864" w:themeColor="accent1" w:themeShade="80"/>
      <w:sz w:val="28"/>
    </w:rPr>
  </w:style>
  <w:style w:type="paragraph" w:styleId="NormalWeb">
    <w:name w:val="Normal (Web)"/>
    <w:basedOn w:val="Normal"/>
    <w:uiPriority w:val="99"/>
    <w:semiHidden/>
    <w:unhideWhenUsed/>
    <w:rsid w:val="003410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308B0"/>
    <w:pPr>
      <w:ind w:left="720"/>
      <w:contextualSpacing/>
    </w:pPr>
  </w:style>
  <w:style w:type="paragraph" w:styleId="Caption">
    <w:name w:val="caption"/>
    <w:basedOn w:val="Normal"/>
    <w:next w:val="Normal"/>
    <w:uiPriority w:val="35"/>
    <w:unhideWhenUsed/>
    <w:qFormat/>
    <w:rsid w:val="00D04FAE"/>
    <w:pPr>
      <w:spacing w:after="200" w:line="240" w:lineRule="auto"/>
    </w:pPr>
    <w:rPr>
      <w:i/>
      <w:iCs/>
      <w:color w:val="44546A" w:themeColor="text2"/>
      <w:sz w:val="18"/>
      <w:szCs w:val="18"/>
    </w:rPr>
  </w:style>
  <w:style w:type="character" w:customStyle="1" w:styleId="MainTextChar">
    <w:name w:val="MainText Char"/>
    <w:rsid w:val="009D1D2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9668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66795">
      <w:bodyDiv w:val="1"/>
      <w:marLeft w:val="0"/>
      <w:marRight w:val="0"/>
      <w:marTop w:val="0"/>
      <w:marBottom w:val="0"/>
      <w:divBdr>
        <w:top w:val="none" w:sz="0" w:space="0" w:color="auto"/>
        <w:left w:val="none" w:sz="0" w:space="0" w:color="auto"/>
        <w:bottom w:val="none" w:sz="0" w:space="0" w:color="auto"/>
        <w:right w:val="none" w:sz="0" w:space="0" w:color="auto"/>
      </w:divBdr>
    </w:div>
    <w:div w:id="260144556">
      <w:bodyDiv w:val="1"/>
      <w:marLeft w:val="0"/>
      <w:marRight w:val="0"/>
      <w:marTop w:val="0"/>
      <w:marBottom w:val="0"/>
      <w:divBdr>
        <w:top w:val="none" w:sz="0" w:space="0" w:color="auto"/>
        <w:left w:val="none" w:sz="0" w:space="0" w:color="auto"/>
        <w:bottom w:val="none" w:sz="0" w:space="0" w:color="auto"/>
        <w:right w:val="none" w:sz="0" w:space="0" w:color="auto"/>
      </w:divBdr>
    </w:div>
    <w:div w:id="399448811">
      <w:bodyDiv w:val="1"/>
      <w:marLeft w:val="0"/>
      <w:marRight w:val="0"/>
      <w:marTop w:val="0"/>
      <w:marBottom w:val="0"/>
      <w:divBdr>
        <w:top w:val="none" w:sz="0" w:space="0" w:color="auto"/>
        <w:left w:val="none" w:sz="0" w:space="0" w:color="auto"/>
        <w:bottom w:val="none" w:sz="0" w:space="0" w:color="auto"/>
        <w:right w:val="none" w:sz="0" w:space="0" w:color="auto"/>
      </w:divBdr>
    </w:div>
    <w:div w:id="472603255">
      <w:bodyDiv w:val="1"/>
      <w:marLeft w:val="0"/>
      <w:marRight w:val="0"/>
      <w:marTop w:val="0"/>
      <w:marBottom w:val="0"/>
      <w:divBdr>
        <w:top w:val="none" w:sz="0" w:space="0" w:color="auto"/>
        <w:left w:val="none" w:sz="0" w:space="0" w:color="auto"/>
        <w:bottom w:val="none" w:sz="0" w:space="0" w:color="auto"/>
        <w:right w:val="none" w:sz="0" w:space="0" w:color="auto"/>
      </w:divBdr>
    </w:div>
    <w:div w:id="1138645762">
      <w:bodyDiv w:val="1"/>
      <w:marLeft w:val="0"/>
      <w:marRight w:val="0"/>
      <w:marTop w:val="0"/>
      <w:marBottom w:val="0"/>
      <w:divBdr>
        <w:top w:val="none" w:sz="0" w:space="0" w:color="auto"/>
        <w:left w:val="none" w:sz="0" w:space="0" w:color="auto"/>
        <w:bottom w:val="none" w:sz="0" w:space="0" w:color="auto"/>
        <w:right w:val="none" w:sz="0" w:space="0" w:color="auto"/>
      </w:divBdr>
    </w:div>
    <w:div w:id="1153789688">
      <w:bodyDiv w:val="1"/>
      <w:marLeft w:val="0"/>
      <w:marRight w:val="0"/>
      <w:marTop w:val="0"/>
      <w:marBottom w:val="0"/>
      <w:divBdr>
        <w:top w:val="none" w:sz="0" w:space="0" w:color="auto"/>
        <w:left w:val="none" w:sz="0" w:space="0" w:color="auto"/>
        <w:bottom w:val="none" w:sz="0" w:space="0" w:color="auto"/>
        <w:right w:val="none" w:sz="0" w:space="0" w:color="auto"/>
      </w:divBdr>
    </w:div>
    <w:div w:id="1237089861">
      <w:bodyDiv w:val="1"/>
      <w:marLeft w:val="0"/>
      <w:marRight w:val="0"/>
      <w:marTop w:val="0"/>
      <w:marBottom w:val="0"/>
      <w:divBdr>
        <w:top w:val="none" w:sz="0" w:space="0" w:color="auto"/>
        <w:left w:val="none" w:sz="0" w:space="0" w:color="auto"/>
        <w:bottom w:val="none" w:sz="0" w:space="0" w:color="auto"/>
        <w:right w:val="none" w:sz="0" w:space="0" w:color="auto"/>
      </w:divBdr>
    </w:div>
    <w:div w:id="135314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rentcenterhub.org/partb-subpart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arentcenterhub.org/wp-content/uploads/repo_items/IDEA2004regulations.pdf"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ed.gov/idea/ideaessa-technical-amendments-summary/" TargetMode="External"/><Relationship Id="rId5" Type="http://schemas.openxmlformats.org/officeDocument/2006/relationships/webSettings" Target="webSettings.xml"/><Relationship Id="rId15" Type="http://schemas.openxmlformats.org/officeDocument/2006/relationships/hyperlink" Target="http://www.parentcenterhub.org" TargetMode="External"/><Relationship Id="rId10" Type="http://schemas.openxmlformats.org/officeDocument/2006/relationships/hyperlink" Target="https://www.federalregister.gov/documents/2017/06/30/2017-13801/assistance-to-states-for-the-education-of-children-with-disabilities-and-preschool-grants-fo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aw.cornell.edu/cfr/text/34/200.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92D8D-9D26-485E-BE72-EC4ACED27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Wilson</dc:creator>
  <cp:keywords/>
  <dc:description/>
  <cp:lastModifiedBy>Lisa Kupper</cp:lastModifiedBy>
  <cp:revision>14</cp:revision>
  <cp:lastPrinted>2017-10-02T18:04:00Z</cp:lastPrinted>
  <dcterms:created xsi:type="dcterms:W3CDTF">2018-09-05T17:31:00Z</dcterms:created>
  <dcterms:modified xsi:type="dcterms:W3CDTF">2018-10-17T21:33:00Z</dcterms:modified>
</cp:coreProperties>
</file>