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F06F34" w14:textId="1B90CA0E" w:rsidR="0010097D" w:rsidRDefault="00A97AA6" w:rsidP="00AE1105">
      <w:pPr>
        <w:pStyle w:val="Default"/>
        <w:spacing w:before="600" w:after="240"/>
        <w:ind w:left="-720" w:right="-720"/>
        <w:jc w:val="center"/>
        <w:rPr>
          <w:rFonts w:ascii="Source Sans Pro" w:hAnsi="Source Sans Pro"/>
          <w:color w:val="auto"/>
          <w:sz w:val="44"/>
          <w:szCs w:val="32"/>
        </w:rPr>
      </w:pPr>
      <w:r>
        <w:rPr>
          <w:rFonts w:ascii="Source Sans Pro" w:hAnsi="Source Sans Pro" w:cs="Gadugi"/>
          <w:b/>
          <w:smallCaps/>
          <w:color w:val="C00000"/>
          <w:sz w:val="48"/>
          <w:szCs w:val="32"/>
        </w:rPr>
        <w:t>Fact Sheet</w:t>
      </w:r>
      <w:r>
        <w:rPr>
          <w:rFonts w:ascii="Source Sans Pro" w:hAnsi="Source Sans Pro" w:cs="Gadugi"/>
          <w:b/>
          <w:smallCaps/>
          <w:color w:val="C00000"/>
          <w:sz w:val="48"/>
          <w:szCs w:val="32"/>
        </w:rPr>
        <w:br/>
      </w:r>
      <w:r w:rsidR="00A83603">
        <w:rPr>
          <w:rFonts w:ascii="Source Sans Pro" w:hAnsi="Source Sans Pro"/>
          <w:sz w:val="36"/>
          <w:szCs w:val="28"/>
        </w:rPr>
        <w:t>Amendments to IDEA Made by ESSA</w:t>
      </w:r>
    </w:p>
    <w:p w14:paraId="172CDF78" w14:textId="77777777" w:rsidR="0010097D" w:rsidRDefault="0010097D" w:rsidP="002F3C94">
      <w:pPr>
        <w:pStyle w:val="Default"/>
        <w:rPr>
          <w:rFonts w:cs="Times New Roman"/>
          <w:color w:val="auto"/>
        </w:rPr>
      </w:pPr>
    </w:p>
    <w:p w14:paraId="799D88F2" w14:textId="77777777" w:rsidR="000510AF" w:rsidRDefault="001B7270" w:rsidP="002F3C94">
      <w:pPr>
        <w:spacing w:after="0" w:line="276" w:lineRule="auto"/>
        <w:rPr>
          <w:rFonts w:ascii="Source Sans Pro" w:hAnsi="Source Sans Pro"/>
          <w:szCs w:val="24"/>
        </w:rPr>
      </w:pPr>
      <w:proofErr w:type="gramStart"/>
      <w:r w:rsidRPr="002F3C94">
        <w:rPr>
          <w:rFonts w:ascii="Source Sans Pro" w:hAnsi="Source Sans Pro"/>
          <w:szCs w:val="24"/>
        </w:rPr>
        <w:t xml:space="preserve">The </w:t>
      </w:r>
      <w:r w:rsidRPr="002F3C94">
        <w:rPr>
          <w:rFonts w:ascii="Source Sans Pro" w:hAnsi="Source Sans Pro"/>
          <w:b/>
          <w:szCs w:val="24"/>
        </w:rPr>
        <w:t>Every</w:t>
      </w:r>
      <w:proofErr w:type="gramEnd"/>
      <w:r w:rsidRPr="002F3C94">
        <w:rPr>
          <w:rFonts w:ascii="Source Sans Pro" w:hAnsi="Source Sans Pro"/>
          <w:b/>
          <w:szCs w:val="24"/>
        </w:rPr>
        <w:t xml:space="preserve"> Student Succeeds Act (ESSA)</w:t>
      </w:r>
      <w:r w:rsidRPr="002F3C94">
        <w:rPr>
          <w:rFonts w:ascii="Source Sans Pro" w:hAnsi="Source Sans Pro"/>
          <w:szCs w:val="24"/>
        </w:rPr>
        <w:t xml:space="preserve"> is the newest version of the Elementary and Secondary Education Act (ESEA)—the nation’s major federal law related to public education in grades pre-kindergarten through high school. Passed in December 2015, ESSA made several changes to the Individuals with Disabilities Education Act (IDEA). This </w:t>
      </w:r>
      <w:r w:rsidR="000510AF">
        <w:rPr>
          <w:rFonts w:ascii="Source Sans Pro" w:hAnsi="Source Sans Pro"/>
          <w:szCs w:val="24"/>
        </w:rPr>
        <w:t>f</w:t>
      </w:r>
      <w:r w:rsidRPr="002F3C94">
        <w:rPr>
          <w:rFonts w:ascii="Source Sans Pro" w:hAnsi="Source Sans Pro"/>
          <w:szCs w:val="24"/>
        </w:rPr>
        <w:t xml:space="preserve">act </w:t>
      </w:r>
      <w:r w:rsidR="000510AF">
        <w:rPr>
          <w:rFonts w:ascii="Source Sans Pro" w:hAnsi="Source Sans Pro"/>
          <w:szCs w:val="24"/>
        </w:rPr>
        <w:t>s</w:t>
      </w:r>
      <w:r w:rsidRPr="002F3C94">
        <w:rPr>
          <w:rFonts w:ascii="Source Sans Pro" w:hAnsi="Source Sans Pro"/>
          <w:szCs w:val="24"/>
        </w:rPr>
        <w:t xml:space="preserve">heet provides information on the significant amendments to IDEA made by ESSA. These amendments and other technical changes were incorporated in federal regulations published on June 30, 2017. </w:t>
      </w:r>
    </w:p>
    <w:p w14:paraId="4980205F" w14:textId="61E3C230" w:rsidR="000510AF" w:rsidRDefault="000510AF" w:rsidP="000510AF">
      <w:pPr>
        <w:spacing w:after="0" w:line="276" w:lineRule="auto"/>
        <w:ind w:left="720"/>
        <w:rPr>
          <w:rFonts w:ascii="Source Sans Pro" w:hAnsi="Source Sans Pro"/>
          <w:szCs w:val="24"/>
        </w:rPr>
      </w:pPr>
      <w:r>
        <w:rPr>
          <w:rFonts w:ascii="Source Sans Pro" w:hAnsi="Source Sans Pro"/>
          <w:szCs w:val="24"/>
        </w:rPr>
        <w:br/>
      </w:r>
      <w:r w:rsidR="001B7270" w:rsidRPr="002F3C94">
        <w:rPr>
          <w:rFonts w:ascii="Source Sans Pro" w:hAnsi="Source Sans Pro"/>
          <w:szCs w:val="24"/>
        </w:rPr>
        <w:t>Regulations are available at</w:t>
      </w:r>
      <w:r>
        <w:rPr>
          <w:rFonts w:ascii="Source Sans Pro" w:hAnsi="Source Sans Pro"/>
          <w:szCs w:val="24"/>
        </w:rPr>
        <w:t>:</w:t>
      </w:r>
    </w:p>
    <w:p w14:paraId="1C42E5AC" w14:textId="77777777" w:rsidR="000510AF" w:rsidRDefault="00815637" w:rsidP="000510AF">
      <w:pPr>
        <w:spacing w:after="0" w:line="276" w:lineRule="auto"/>
        <w:ind w:left="720"/>
        <w:rPr>
          <w:rFonts w:ascii="Source Sans Pro" w:hAnsi="Source Sans Pro"/>
          <w:szCs w:val="24"/>
        </w:rPr>
      </w:pPr>
      <w:hyperlink r:id="rId7" w:history="1">
        <w:r w:rsidR="001B7270" w:rsidRPr="002F3C94">
          <w:rPr>
            <w:rStyle w:val="Hyperlink"/>
            <w:rFonts w:ascii="Source Sans Pro" w:hAnsi="Source Sans Pro"/>
            <w:szCs w:val="24"/>
          </w:rPr>
          <w:t>https://www.federalregister.gov/documents/2017/06/30/2017-13801/assistance-to-states-for-the-education-of-children-with-disabilities-and-preschool-grants-for</w:t>
        </w:r>
      </w:hyperlink>
      <w:r w:rsidR="001B7270" w:rsidRPr="002F3C94">
        <w:rPr>
          <w:rFonts w:ascii="Source Sans Pro" w:hAnsi="Source Sans Pro"/>
          <w:szCs w:val="24"/>
        </w:rPr>
        <w:t xml:space="preserve"> </w:t>
      </w:r>
    </w:p>
    <w:p w14:paraId="2075A5FA" w14:textId="77777777" w:rsidR="000510AF" w:rsidRDefault="000510AF" w:rsidP="000510AF">
      <w:pPr>
        <w:spacing w:after="0" w:line="276" w:lineRule="auto"/>
        <w:ind w:left="720"/>
        <w:rPr>
          <w:rFonts w:ascii="Source Sans Pro" w:hAnsi="Source Sans Pro"/>
          <w:szCs w:val="24"/>
        </w:rPr>
      </w:pPr>
    </w:p>
    <w:p w14:paraId="5319F10F" w14:textId="0C5AE157" w:rsidR="001B7270" w:rsidRPr="002F3C94" w:rsidRDefault="000510AF" w:rsidP="000510AF">
      <w:pPr>
        <w:spacing w:after="0" w:line="276" w:lineRule="auto"/>
        <w:ind w:left="720"/>
        <w:rPr>
          <w:rFonts w:ascii="Source Sans Pro" w:hAnsi="Source Sans Pro"/>
          <w:szCs w:val="24"/>
        </w:rPr>
      </w:pPr>
      <w:r>
        <w:rPr>
          <w:rFonts w:ascii="Source Sans Pro" w:hAnsi="Source Sans Pro"/>
          <w:szCs w:val="24"/>
        </w:rPr>
        <w:t>A</w:t>
      </w:r>
      <w:r w:rsidR="001B7270" w:rsidRPr="002F3C94">
        <w:rPr>
          <w:rFonts w:ascii="Source Sans Pro" w:hAnsi="Source Sans Pro"/>
          <w:szCs w:val="24"/>
        </w:rPr>
        <w:t xml:space="preserve"> summary chart is available at</w:t>
      </w:r>
      <w:r>
        <w:rPr>
          <w:rFonts w:ascii="Source Sans Pro" w:hAnsi="Source Sans Pro"/>
          <w:szCs w:val="24"/>
        </w:rPr>
        <w:t>:</w:t>
      </w:r>
      <w:r w:rsidR="001B7270" w:rsidRPr="002F3C94">
        <w:rPr>
          <w:rFonts w:ascii="Source Sans Pro" w:hAnsi="Source Sans Pro"/>
          <w:szCs w:val="24"/>
        </w:rPr>
        <w:t xml:space="preserve"> </w:t>
      </w:r>
      <w:r>
        <w:rPr>
          <w:rFonts w:ascii="Source Sans Pro" w:hAnsi="Source Sans Pro"/>
          <w:szCs w:val="24"/>
        </w:rPr>
        <w:br/>
      </w:r>
      <w:hyperlink r:id="rId8" w:history="1">
        <w:r w:rsidRPr="0063352D">
          <w:rPr>
            <w:rStyle w:val="Hyperlink"/>
            <w:rFonts w:ascii="Source Sans Pro" w:hAnsi="Source Sans Pro"/>
            <w:szCs w:val="24"/>
          </w:rPr>
          <w:t>https://sites.ed.gov/idea/ideaessa-technical-amendments-summary/</w:t>
        </w:r>
      </w:hyperlink>
      <w:r w:rsidR="001B7270" w:rsidRPr="002F3C94">
        <w:rPr>
          <w:rFonts w:ascii="Source Sans Pro" w:hAnsi="Source Sans Pro"/>
          <w:szCs w:val="24"/>
        </w:rPr>
        <w:t xml:space="preserve"> </w:t>
      </w:r>
    </w:p>
    <w:p w14:paraId="2541B8CC" w14:textId="77777777" w:rsidR="001B7270" w:rsidRPr="002F3C94" w:rsidRDefault="001B7270" w:rsidP="002F3C94">
      <w:pPr>
        <w:spacing w:after="0" w:line="276" w:lineRule="auto"/>
        <w:rPr>
          <w:rFonts w:ascii="Source Sans Pro" w:hAnsi="Source Sans Pro"/>
          <w:szCs w:val="24"/>
        </w:rPr>
      </w:pPr>
    </w:p>
    <w:p w14:paraId="655B369C" w14:textId="46C4F13C" w:rsidR="001B7270" w:rsidRPr="002F3C94" w:rsidRDefault="001B7270" w:rsidP="002F3C94">
      <w:pPr>
        <w:spacing w:after="0" w:line="276" w:lineRule="auto"/>
        <w:rPr>
          <w:rStyle w:val="Strong"/>
          <w:rFonts w:ascii="Source Sans Pro" w:hAnsi="Source Sans Pro"/>
          <w:color w:val="053C70"/>
          <w:szCs w:val="24"/>
        </w:rPr>
      </w:pPr>
      <w:r w:rsidRPr="002F3C94">
        <w:rPr>
          <w:rStyle w:val="Strong"/>
          <w:rFonts w:ascii="Source Sans Pro" w:hAnsi="Source Sans Pro"/>
          <w:color w:val="053C70"/>
          <w:szCs w:val="24"/>
        </w:rPr>
        <w:t xml:space="preserve">Highly </w:t>
      </w:r>
      <w:r w:rsidR="0072192F">
        <w:rPr>
          <w:rStyle w:val="Strong"/>
          <w:rFonts w:ascii="Source Sans Pro" w:hAnsi="Source Sans Pro"/>
          <w:color w:val="053C70"/>
          <w:szCs w:val="24"/>
        </w:rPr>
        <w:t>Q</w:t>
      </w:r>
      <w:r w:rsidRPr="002F3C94">
        <w:rPr>
          <w:rStyle w:val="Strong"/>
          <w:rFonts w:ascii="Source Sans Pro" w:hAnsi="Source Sans Pro"/>
          <w:color w:val="053C70"/>
          <w:szCs w:val="24"/>
        </w:rPr>
        <w:t xml:space="preserve">ualified </w:t>
      </w:r>
      <w:r w:rsidR="0072192F">
        <w:rPr>
          <w:rStyle w:val="Strong"/>
          <w:rFonts w:ascii="Source Sans Pro" w:hAnsi="Source Sans Pro"/>
          <w:color w:val="053C70"/>
          <w:szCs w:val="24"/>
        </w:rPr>
        <w:t>T</w:t>
      </w:r>
      <w:r w:rsidRPr="002F3C94">
        <w:rPr>
          <w:rStyle w:val="Strong"/>
          <w:rFonts w:ascii="Source Sans Pro" w:hAnsi="Source Sans Pro"/>
          <w:color w:val="053C70"/>
          <w:szCs w:val="24"/>
        </w:rPr>
        <w:t xml:space="preserve">eacher </w:t>
      </w:r>
      <w:r w:rsidR="0072192F">
        <w:rPr>
          <w:rStyle w:val="Strong"/>
          <w:rFonts w:ascii="Source Sans Pro" w:hAnsi="Source Sans Pro"/>
          <w:color w:val="053C70"/>
          <w:szCs w:val="24"/>
        </w:rPr>
        <w:t>R</w:t>
      </w:r>
      <w:r w:rsidRPr="002F3C94">
        <w:rPr>
          <w:rStyle w:val="Strong"/>
          <w:rFonts w:ascii="Source Sans Pro" w:hAnsi="Source Sans Pro"/>
          <w:color w:val="053C70"/>
          <w:szCs w:val="24"/>
        </w:rPr>
        <w:t>equirement</w:t>
      </w:r>
    </w:p>
    <w:p w14:paraId="774AE9F7" w14:textId="0223E927" w:rsidR="001B7270" w:rsidRPr="002F3C94" w:rsidRDefault="001B7270" w:rsidP="002F3C94">
      <w:pPr>
        <w:pStyle w:val="NormalWeb"/>
        <w:spacing w:after="0" w:afterAutospacing="0" w:line="276" w:lineRule="auto"/>
        <w:rPr>
          <w:rFonts w:ascii="Source Sans Pro" w:hAnsi="Source Sans Pro"/>
        </w:rPr>
      </w:pPr>
      <w:r w:rsidRPr="002F3C94">
        <w:rPr>
          <w:rFonts w:ascii="Source Sans Pro" w:hAnsi="Source Sans Pro"/>
        </w:rPr>
        <w:t>ESSA eliminated all references to t</w:t>
      </w:r>
      <w:bookmarkStart w:id="0" w:name="_GoBack"/>
      <w:bookmarkEnd w:id="0"/>
      <w:r w:rsidRPr="002F3C94">
        <w:rPr>
          <w:rFonts w:ascii="Source Sans Pro" w:hAnsi="Source Sans Pro"/>
        </w:rPr>
        <w:t xml:space="preserve">he term "highly qualified" first introduced in the No Child Left Behind Act (NCLB) and subsequently incorporated into the IDEA in the </w:t>
      </w:r>
      <w:hyperlink r:id="rId9" w:history="1">
        <w:r w:rsidRPr="002F3C94">
          <w:rPr>
            <w:rStyle w:val="Hyperlink"/>
            <w:rFonts w:ascii="Source Sans Pro" w:hAnsi="Source Sans Pro"/>
          </w:rPr>
          <w:t>2004 amendments</w:t>
        </w:r>
      </w:hyperlink>
      <w:r w:rsidRPr="002F3C94">
        <w:rPr>
          <w:rFonts w:ascii="Source Sans Pro" w:hAnsi="Source Sans Pro"/>
        </w:rPr>
        <w:t xml:space="preserve">. In fact, the </w:t>
      </w:r>
      <w:hyperlink r:id="rId10" w:anchor="300.18" w:history="1">
        <w:r w:rsidRPr="002F3C94">
          <w:rPr>
            <w:rStyle w:val="Hyperlink"/>
            <w:rFonts w:ascii="Source Sans Pro" w:hAnsi="Source Sans Pro"/>
          </w:rPr>
          <w:t>IDEA highly qualified requirements</w:t>
        </w:r>
      </w:hyperlink>
      <w:r w:rsidRPr="002F3C94">
        <w:rPr>
          <w:rFonts w:ascii="Source Sans Pro" w:hAnsi="Source Sans Pro"/>
        </w:rPr>
        <w:t xml:space="preserve"> expanded on NCLB, adding several specific requirements regarding special education teachers teaching to alternate achievement standards and special education teachers teaching multiple subjects. By amendment, ESSA eliminates </w:t>
      </w:r>
      <w:proofErr w:type="gramStart"/>
      <w:r w:rsidRPr="002F3C94">
        <w:rPr>
          <w:rFonts w:ascii="Source Sans Pro" w:hAnsi="Source Sans Pro"/>
        </w:rPr>
        <w:t>all of these</w:t>
      </w:r>
      <w:proofErr w:type="gramEnd"/>
      <w:r w:rsidRPr="002F3C94">
        <w:rPr>
          <w:rFonts w:ascii="Source Sans Pro" w:hAnsi="Source Sans Pro"/>
        </w:rPr>
        <w:t xml:space="preserve"> requirements (</w:t>
      </w:r>
      <w:r w:rsidRPr="002F3C94">
        <w:rPr>
          <w:rFonts w:ascii="Source Sans Pro" w:hAnsi="Source Sans Pro" w:cs="NewCenturySchlbk-Roman"/>
        </w:rPr>
        <w:t>Sec. 9214 (d)(1))</w:t>
      </w:r>
      <w:r w:rsidRPr="002F3C94">
        <w:rPr>
          <w:rFonts w:ascii="Source Sans Pro" w:hAnsi="Source Sans Pro"/>
        </w:rPr>
        <w:t xml:space="preserve"> and replaces them with a single requirement for all special education personnel as follows:</w:t>
      </w:r>
    </w:p>
    <w:p w14:paraId="0FFEAD22" w14:textId="34FA7FED" w:rsidR="001B7270" w:rsidRPr="002F3C94" w:rsidRDefault="001B7270" w:rsidP="002F3C94">
      <w:pPr>
        <w:pStyle w:val="NormalWeb"/>
        <w:spacing w:after="0" w:afterAutospacing="0" w:line="276" w:lineRule="auto"/>
        <w:ind w:left="720"/>
        <w:rPr>
          <w:rFonts w:ascii="Source Sans Pro" w:hAnsi="Source Sans Pro"/>
        </w:rPr>
      </w:pPr>
      <w:r w:rsidRPr="002F3C94">
        <w:rPr>
          <w:rFonts w:ascii="Source Sans Pro" w:hAnsi="Source Sans Pro"/>
        </w:rPr>
        <w:t xml:space="preserve"> “the qualifications described in subparagraph (A) shall ensure that each person employed as a special education teacher in the State who teaches elementary school, middle school, or secondary school has obtained full State certification as a special </w:t>
      </w:r>
      <w:r w:rsidRPr="002F3C94">
        <w:rPr>
          <w:rFonts w:ascii="Source Sans Pro" w:hAnsi="Source Sans Pro"/>
        </w:rPr>
        <w:lastRenderedPageBreak/>
        <w:t xml:space="preserve">education teacher (including participating in an alternate route to certification as a special educator, if such alternate route meets minimum requirements described in </w:t>
      </w:r>
      <w:hyperlink r:id="rId11" w:history="1">
        <w:r w:rsidRPr="002F3C94">
          <w:rPr>
            <w:rStyle w:val="Hyperlink"/>
            <w:rFonts w:ascii="Source Sans Pro" w:hAnsi="Source Sans Pro"/>
          </w:rPr>
          <w:t>section 200.56(a)(2)(ii) of</w:t>
        </w:r>
        <w:r w:rsidRPr="002F3C94">
          <w:rPr>
            <w:rStyle w:val="Hyperlink"/>
            <w:rFonts w:ascii="Source Sans Pro" w:hAnsi="Source Sans Pro"/>
          </w:rPr>
          <w:t xml:space="preserve"> title 34, Code of Federal Regulations</w:t>
        </w:r>
      </w:hyperlink>
      <w:r w:rsidRPr="002F3C94">
        <w:rPr>
          <w:rFonts w:ascii="Source Sans Pro" w:hAnsi="Source Sans Pro"/>
        </w:rPr>
        <w:t>, as such section was in effect on November 28, 2008), or passed the State special education teacher licensing examination, and holds a license to teach in the State as a special education teacher, except with respect to any teacher teaching in a public charter school who shall meet the requirements set forth in the State's public charter school law; has not had special education certification or licensure requirements waived on an emergency, temporary, or provisional basis; and holds at least a bachelor's degree.”  (</w:t>
      </w:r>
      <w:r w:rsidRPr="002F3C94">
        <w:rPr>
          <w:rFonts w:ascii="Source Sans Pro" w:hAnsi="Source Sans Pro" w:cs="NewCenturySchlbk-Roman"/>
        </w:rPr>
        <w:t>Sec. 9214 (d)(2))</w:t>
      </w:r>
    </w:p>
    <w:p w14:paraId="4C6EA0E0" w14:textId="77777777" w:rsidR="0010056F" w:rsidRDefault="0010056F" w:rsidP="002F3C94">
      <w:pPr>
        <w:autoSpaceDE w:val="0"/>
        <w:autoSpaceDN w:val="0"/>
        <w:adjustRightInd w:val="0"/>
        <w:spacing w:after="0" w:line="276" w:lineRule="auto"/>
        <w:rPr>
          <w:rFonts w:ascii="Source Sans Pro" w:hAnsi="Source Sans Pro" w:cs="ArialMT"/>
          <w:szCs w:val="24"/>
        </w:rPr>
      </w:pPr>
    </w:p>
    <w:p w14:paraId="3844A354" w14:textId="730CC857" w:rsidR="001B7270" w:rsidRPr="002F3C94" w:rsidRDefault="001B7270" w:rsidP="002F3C94">
      <w:pPr>
        <w:autoSpaceDE w:val="0"/>
        <w:autoSpaceDN w:val="0"/>
        <w:adjustRightInd w:val="0"/>
        <w:spacing w:after="0" w:line="276" w:lineRule="auto"/>
        <w:rPr>
          <w:rFonts w:ascii="Source Sans Pro" w:hAnsi="Source Sans Pro" w:cs="ArialMT"/>
          <w:szCs w:val="24"/>
        </w:rPr>
      </w:pPr>
      <w:r w:rsidRPr="002F3C94">
        <w:rPr>
          <w:rFonts w:ascii="Source Sans Pro" w:hAnsi="Source Sans Pro" w:cs="ArialMT"/>
          <w:szCs w:val="24"/>
        </w:rPr>
        <w:t xml:space="preserve">This requirement differs only slightly from the ESSA requirement for all teachers and paraprofessionals (or paraeducators). </w:t>
      </w:r>
      <w:r w:rsidRPr="002F3C94">
        <w:rPr>
          <w:rFonts w:ascii="Source Sans Pro" w:hAnsi="Source Sans Pro" w:cs="HelveticaNeueLT Std Lt Cn"/>
          <w:color w:val="211D1E"/>
          <w:szCs w:val="24"/>
        </w:rPr>
        <w:t xml:space="preserve">ESSA’s requirements for general education teachers and paraprofessionals require that the state provide assurance that all teachers and paraprofessionals working in programs supported by Title I-A funds meet state certification and licensure requirements, </w:t>
      </w:r>
      <w:r w:rsidRPr="002F3C94">
        <w:rPr>
          <w:rFonts w:ascii="Source Sans Pro" w:hAnsi="Source Sans Pro" w:cs="ArialMT"/>
          <w:szCs w:val="24"/>
        </w:rPr>
        <w:t>including any requirements for certification obtained through alternative routes to certification</w:t>
      </w:r>
      <w:r w:rsidRPr="002F3C94">
        <w:rPr>
          <w:rFonts w:ascii="Source Sans Pro" w:hAnsi="Source Sans Pro" w:cs="HelveticaNeueLT Std Lt Cn"/>
          <w:color w:val="211D1E"/>
          <w:szCs w:val="24"/>
        </w:rPr>
        <w:t xml:space="preserve">. </w:t>
      </w:r>
    </w:p>
    <w:p w14:paraId="3C3AAD46" w14:textId="77777777" w:rsidR="001B7270" w:rsidRPr="002F3C94" w:rsidRDefault="001B7270" w:rsidP="002F3C94">
      <w:pPr>
        <w:autoSpaceDE w:val="0"/>
        <w:autoSpaceDN w:val="0"/>
        <w:adjustRightInd w:val="0"/>
        <w:spacing w:after="0" w:line="276" w:lineRule="auto"/>
        <w:rPr>
          <w:rFonts w:ascii="Source Sans Pro" w:hAnsi="Source Sans Pro" w:cs="HelveticaNeueLT Std Lt Cn"/>
          <w:color w:val="211D1E"/>
          <w:szCs w:val="24"/>
        </w:rPr>
      </w:pPr>
    </w:p>
    <w:p w14:paraId="32163584" w14:textId="77777777" w:rsidR="001B7270" w:rsidRPr="002F3C94" w:rsidRDefault="001B7270" w:rsidP="002F3C94">
      <w:pPr>
        <w:autoSpaceDE w:val="0"/>
        <w:autoSpaceDN w:val="0"/>
        <w:adjustRightInd w:val="0"/>
        <w:spacing w:after="0" w:line="276" w:lineRule="auto"/>
        <w:rPr>
          <w:rFonts w:ascii="Source Sans Pro" w:hAnsi="Source Sans Pro" w:cs="HelveticaNeueLT Std Lt Cn"/>
          <w:color w:val="211D1E"/>
          <w:szCs w:val="24"/>
        </w:rPr>
      </w:pPr>
      <w:r w:rsidRPr="002F3C94">
        <w:rPr>
          <w:rFonts w:ascii="Source Sans Pro" w:hAnsi="Source Sans Pro" w:cs="HelveticaNeueLT Std Lt Cn"/>
          <w:color w:val="211D1E"/>
          <w:szCs w:val="24"/>
        </w:rPr>
        <w:t xml:space="preserve">Therefore, the requirement for special education teachers is more specific in that it also requires at least a bachelor’s degree. </w:t>
      </w:r>
    </w:p>
    <w:p w14:paraId="190FCFB0" w14:textId="77777777" w:rsidR="001B7270" w:rsidRPr="002F3C94" w:rsidRDefault="001B7270" w:rsidP="002F3C94">
      <w:pPr>
        <w:autoSpaceDE w:val="0"/>
        <w:autoSpaceDN w:val="0"/>
        <w:adjustRightInd w:val="0"/>
        <w:spacing w:after="0" w:line="276" w:lineRule="auto"/>
        <w:rPr>
          <w:rFonts w:ascii="Source Sans Pro" w:hAnsi="Source Sans Pro" w:cs="HelveticaNeueLT Std Lt Cn"/>
          <w:color w:val="211D1E"/>
          <w:szCs w:val="24"/>
        </w:rPr>
      </w:pPr>
    </w:p>
    <w:p w14:paraId="0E9F5866" w14:textId="032D219B" w:rsidR="001B7270" w:rsidRPr="002F3C94" w:rsidRDefault="001B7270" w:rsidP="002F3C94">
      <w:pPr>
        <w:spacing w:after="0" w:line="276" w:lineRule="auto"/>
        <w:rPr>
          <w:rFonts w:ascii="Source Sans Pro" w:hAnsi="Source Sans Pro"/>
          <w:szCs w:val="24"/>
        </w:rPr>
      </w:pPr>
      <w:r w:rsidRPr="002F3C94">
        <w:rPr>
          <w:rFonts w:ascii="Source Sans Pro" w:hAnsi="Source Sans Pro"/>
          <w:szCs w:val="24"/>
        </w:rPr>
        <w:t>Importantly, ESSA retains NCLB’s “Parents Right-to-Know” provisions regarding teacher qualifications. These provisions require parents of students in Title I schools to be advised annually of their right to request information on the professional qualifications of their student’s classroom teachers</w:t>
      </w:r>
      <w:r w:rsidR="009A0AB4">
        <w:rPr>
          <w:rFonts w:ascii="Source Sans Pro" w:hAnsi="Source Sans Pro"/>
          <w:szCs w:val="24"/>
        </w:rPr>
        <w:t>. S</w:t>
      </w:r>
      <w:r w:rsidRPr="002F3C94">
        <w:rPr>
          <w:rFonts w:ascii="Source Sans Pro" w:hAnsi="Source Sans Pro"/>
          <w:szCs w:val="24"/>
        </w:rPr>
        <w:t>chools must</w:t>
      </w:r>
      <w:r w:rsidR="009A0AB4">
        <w:rPr>
          <w:rFonts w:ascii="Source Sans Pro" w:hAnsi="Source Sans Pro"/>
          <w:szCs w:val="24"/>
        </w:rPr>
        <w:t xml:space="preserve"> also</w:t>
      </w:r>
      <w:r w:rsidRPr="002F3C94">
        <w:rPr>
          <w:rFonts w:ascii="Source Sans Pro" w:hAnsi="Source Sans Pro"/>
          <w:szCs w:val="24"/>
        </w:rPr>
        <w:t xml:space="preserve"> notify parents whenever their student has been assigned, or has been taught for 4 or more consecutive weeks, by a teacher who does not meet applicable State certification or licensure requirements at the grade level and subject area in which the teacher has been assigned.</w:t>
      </w:r>
    </w:p>
    <w:p w14:paraId="120F0325" w14:textId="77777777" w:rsidR="001B7270" w:rsidRPr="002F3C94" w:rsidRDefault="001B7270" w:rsidP="002F3C94">
      <w:pPr>
        <w:pStyle w:val="NormalWeb"/>
        <w:spacing w:after="0" w:afterAutospacing="0" w:line="276" w:lineRule="auto"/>
        <w:rPr>
          <w:rFonts w:ascii="Source Sans Pro" w:hAnsi="Source Sans Pro"/>
          <w:color w:val="053C70"/>
        </w:rPr>
      </w:pPr>
      <w:r w:rsidRPr="002F3C94">
        <w:rPr>
          <w:rStyle w:val="Strong"/>
          <w:rFonts w:ascii="Source Sans Pro" w:hAnsi="Source Sans Pro"/>
          <w:color w:val="053C70"/>
        </w:rPr>
        <w:t>Essential Components of Reading</w:t>
      </w:r>
      <w:r w:rsidRPr="002F3C94">
        <w:rPr>
          <w:rFonts w:ascii="Source Sans Pro" w:hAnsi="Source Sans Pro"/>
          <w:color w:val="053C70"/>
        </w:rPr>
        <w:t xml:space="preserve"> </w:t>
      </w:r>
      <w:r w:rsidRPr="002F3C94">
        <w:rPr>
          <w:rStyle w:val="Strong"/>
          <w:rFonts w:ascii="Source Sans Pro" w:hAnsi="Source Sans Pro"/>
          <w:color w:val="053C70"/>
        </w:rPr>
        <w:t xml:space="preserve">Instruction </w:t>
      </w:r>
    </w:p>
    <w:p w14:paraId="64F85DDC" w14:textId="397186DF" w:rsidR="001B7270" w:rsidRPr="002F3C94" w:rsidRDefault="001B7270" w:rsidP="002F3C94">
      <w:pPr>
        <w:pStyle w:val="sublevel2"/>
        <w:spacing w:after="0" w:afterAutospacing="0" w:line="276" w:lineRule="auto"/>
        <w:rPr>
          <w:rFonts w:ascii="Source Sans Pro" w:hAnsi="Source Sans Pro"/>
        </w:rPr>
      </w:pPr>
      <w:r w:rsidRPr="002F3C94">
        <w:rPr>
          <w:rFonts w:ascii="Source Sans Pro" w:hAnsi="Source Sans Pro"/>
        </w:rPr>
        <w:t xml:space="preserve">ESSA eliminates the Essential Components of Reading Instruction, which were previously found within the Reading First grant program of No Child Left Behind. In its 2004 </w:t>
      </w:r>
      <w:r w:rsidRPr="002F3C94">
        <w:rPr>
          <w:rFonts w:ascii="Source Sans Pro" w:hAnsi="Source Sans Pro"/>
        </w:rPr>
        <w:lastRenderedPageBreak/>
        <w:t xml:space="preserve">reauthorization, IDEA incorporated a reference to the NCLB Essential Components of Reading Instruction in the Special rule for eligibility determination, stating that [emphasis added]: </w:t>
      </w:r>
    </w:p>
    <w:p w14:paraId="27359C56" w14:textId="77777777" w:rsidR="001B7270" w:rsidRPr="002F3C94" w:rsidRDefault="001B7270" w:rsidP="002F3C94">
      <w:pPr>
        <w:pStyle w:val="sublevel2"/>
        <w:spacing w:after="0" w:afterAutospacing="0" w:line="276" w:lineRule="auto"/>
        <w:ind w:left="720"/>
        <w:rPr>
          <w:rFonts w:ascii="Source Sans Pro" w:hAnsi="Source Sans Pro"/>
        </w:rPr>
      </w:pPr>
      <w:r w:rsidRPr="002F3C94">
        <w:rPr>
          <w:rFonts w:ascii="Source Sans Pro" w:hAnsi="Source Sans Pro"/>
        </w:rPr>
        <w:t xml:space="preserve">“In making a determination of eligibility under paragraph (4)(A), a child shall not be determined to be a child with a disability if the determinant factor for such determination is— </w:t>
      </w:r>
      <w:r w:rsidRPr="002F3C94">
        <w:rPr>
          <w:rFonts w:ascii="Source Sans Pro" w:hAnsi="Source Sans Pro"/>
        </w:rPr>
        <w:br/>
      </w:r>
      <w:r w:rsidRPr="002F3C94">
        <w:rPr>
          <w:rStyle w:val="subindex"/>
          <w:rFonts w:ascii="Source Sans Pro" w:hAnsi="Source Sans Pro"/>
          <w:b/>
        </w:rPr>
        <w:t xml:space="preserve">(A) </w:t>
      </w:r>
      <w:r w:rsidRPr="002F3C94">
        <w:rPr>
          <w:rFonts w:ascii="Source Sans Pro" w:hAnsi="Source Sans Pro"/>
          <w:b/>
        </w:rPr>
        <w:t xml:space="preserve">lack of appropriate instruction in reading, including in the essential components of reading instruction (as defined in section 1208(3) of the Elementary and Secondary Education Act of 1965); </w:t>
      </w:r>
      <w:r w:rsidRPr="002F3C94">
        <w:rPr>
          <w:rFonts w:ascii="Source Sans Pro" w:hAnsi="Source Sans Pro"/>
          <w:b/>
        </w:rPr>
        <w:br/>
      </w:r>
      <w:hyperlink r:id="rId12" w:history="1">
        <w:r w:rsidRPr="002F3C94">
          <w:rPr>
            <w:rStyle w:val="subindex"/>
            <w:rFonts w:ascii="Source Sans Pro" w:hAnsi="Source Sans Pro"/>
          </w:rPr>
          <w:t xml:space="preserve">(B) </w:t>
        </w:r>
      </w:hyperlink>
      <w:r w:rsidRPr="002F3C94">
        <w:rPr>
          <w:rFonts w:ascii="Source Sans Pro" w:hAnsi="Source Sans Pro"/>
        </w:rPr>
        <w:t xml:space="preserve">lack of instruction in math; or </w:t>
      </w:r>
      <w:r w:rsidRPr="002F3C94">
        <w:rPr>
          <w:rFonts w:ascii="Source Sans Pro" w:hAnsi="Source Sans Pro"/>
        </w:rPr>
        <w:br/>
      </w:r>
      <w:r w:rsidRPr="002F3C94">
        <w:rPr>
          <w:rStyle w:val="subindex"/>
          <w:rFonts w:ascii="Source Sans Pro" w:hAnsi="Source Sans Pro"/>
        </w:rPr>
        <w:t xml:space="preserve">(C) </w:t>
      </w:r>
      <w:r w:rsidRPr="002F3C94">
        <w:rPr>
          <w:rFonts w:ascii="Source Sans Pro" w:hAnsi="Source Sans Pro"/>
        </w:rPr>
        <w:t>limited English proficiency.”</w:t>
      </w:r>
      <w:r w:rsidRPr="002F3C94">
        <w:rPr>
          <w:rFonts w:ascii="Source Sans Pro" w:hAnsi="Source Sans Pro"/>
        </w:rPr>
        <w:br/>
      </w:r>
      <w:r w:rsidRPr="002F3C94">
        <w:rPr>
          <w:rFonts w:ascii="Source Sans Pro" w:hAnsi="Source Sans Pro" w:cs="NewCenturySchlbk-Roman"/>
        </w:rPr>
        <w:t>(20 U.S.C. 1414(b)(5)(A))</w:t>
      </w:r>
    </w:p>
    <w:p w14:paraId="4EBB59CC" w14:textId="77777777" w:rsidR="001B7270" w:rsidRPr="002F3C94" w:rsidRDefault="001B7270" w:rsidP="002F3C94">
      <w:pPr>
        <w:pStyle w:val="NormalWeb"/>
        <w:spacing w:after="0" w:afterAutospacing="0" w:line="276" w:lineRule="auto"/>
        <w:rPr>
          <w:rFonts w:ascii="Source Sans Pro" w:hAnsi="Source Sans Pro"/>
        </w:rPr>
      </w:pPr>
      <w:r w:rsidRPr="002F3C94">
        <w:rPr>
          <w:rFonts w:ascii="Source Sans Pro" w:hAnsi="Source Sans Pro"/>
        </w:rPr>
        <w:t>However, ESSA maintains the reference to the term “essential components of reading instruction,” which is defined as:</w:t>
      </w:r>
    </w:p>
    <w:p w14:paraId="0470B6B0" w14:textId="1222376A" w:rsidR="001B7270" w:rsidRPr="002F3C94" w:rsidRDefault="001B7270" w:rsidP="002F3C94">
      <w:pPr>
        <w:pStyle w:val="NormalWeb"/>
        <w:spacing w:after="0" w:afterAutospacing="0" w:line="276" w:lineRule="auto"/>
        <w:ind w:left="720"/>
        <w:rPr>
          <w:rFonts w:ascii="Source Sans Pro" w:hAnsi="Source Sans Pro"/>
        </w:rPr>
      </w:pPr>
      <w:r w:rsidRPr="002F3C94">
        <w:rPr>
          <w:rFonts w:ascii="Source Sans Pro" w:hAnsi="Source Sans Pro"/>
        </w:rPr>
        <w:t xml:space="preserve"> explicit and systematic instruction in—</w:t>
      </w:r>
      <w:r w:rsidRPr="002F3C94">
        <w:rPr>
          <w:rFonts w:ascii="Source Sans Pro" w:hAnsi="Source Sans Pro"/>
        </w:rPr>
        <w:br/>
        <w:t>(A) phonemic awareness;</w:t>
      </w:r>
      <w:r w:rsidRPr="002F3C94">
        <w:rPr>
          <w:rFonts w:ascii="Source Sans Pro" w:hAnsi="Source Sans Pro"/>
        </w:rPr>
        <w:br/>
        <w:t>(B) phonics;</w:t>
      </w:r>
      <w:r w:rsidRPr="002F3C94">
        <w:rPr>
          <w:rFonts w:ascii="Source Sans Pro" w:hAnsi="Source Sans Pro"/>
        </w:rPr>
        <w:br/>
        <w:t>(C) vocabulary development;</w:t>
      </w:r>
      <w:r w:rsidRPr="002F3C94">
        <w:rPr>
          <w:rFonts w:ascii="Source Sans Pro" w:hAnsi="Source Sans Pro"/>
        </w:rPr>
        <w:br/>
        <w:t>(D) reading fluency, including oral reading skills; and</w:t>
      </w:r>
      <w:r w:rsidRPr="002F3C94">
        <w:rPr>
          <w:rFonts w:ascii="Source Sans Pro" w:hAnsi="Source Sans Pro"/>
        </w:rPr>
        <w:br/>
        <w:t>(E) reading comprehension strategies.</w:t>
      </w:r>
    </w:p>
    <w:p w14:paraId="3AE5E853" w14:textId="77777777" w:rsidR="009A0AB4" w:rsidRDefault="009A0AB4" w:rsidP="002F3C94">
      <w:pPr>
        <w:pStyle w:val="Default"/>
        <w:spacing w:line="276" w:lineRule="auto"/>
        <w:rPr>
          <w:rFonts w:ascii="Source Sans Pro" w:hAnsi="Source Sans Pro"/>
        </w:rPr>
      </w:pPr>
    </w:p>
    <w:p w14:paraId="731D2DAA" w14:textId="45B48F2F" w:rsidR="001B7270" w:rsidRPr="002F3C94" w:rsidRDefault="001B7270" w:rsidP="002F3C94">
      <w:pPr>
        <w:pStyle w:val="Default"/>
        <w:spacing w:line="276" w:lineRule="auto"/>
        <w:rPr>
          <w:rFonts w:ascii="Source Sans Pro" w:hAnsi="Source Sans Pro"/>
        </w:rPr>
      </w:pPr>
      <w:r w:rsidRPr="002F3C94">
        <w:rPr>
          <w:rFonts w:ascii="Source Sans Pro" w:hAnsi="Source Sans Pro"/>
        </w:rPr>
        <w:t xml:space="preserve">Maintaining this reference is important since eligibility for special education services—particularly for a learning disability such as dyslexia—should not occur until and unless the student has received reading instruction that incorporates </w:t>
      </w:r>
      <w:proofErr w:type="gramStart"/>
      <w:r w:rsidRPr="002F3C94">
        <w:rPr>
          <w:rFonts w:ascii="Source Sans Pro" w:hAnsi="Source Sans Pro"/>
        </w:rPr>
        <w:t>all of</w:t>
      </w:r>
      <w:proofErr w:type="gramEnd"/>
      <w:r w:rsidRPr="002F3C94">
        <w:rPr>
          <w:rFonts w:ascii="Source Sans Pro" w:hAnsi="Source Sans Pro"/>
        </w:rPr>
        <w:t xml:space="preserve"> the essential components of reading instruction. Too often students are found eligible due to poor reading instruction rather than the presence of a learning disability. </w:t>
      </w:r>
    </w:p>
    <w:p w14:paraId="3BDA53BF" w14:textId="77777777" w:rsidR="001B7270" w:rsidRPr="002F3C94" w:rsidRDefault="001B7270" w:rsidP="002F3C94">
      <w:pPr>
        <w:pStyle w:val="Default"/>
        <w:spacing w:line="276" w:lineRule="auto"/>
        <w:rPr>
          <w:rFonts w:ascii="Source Sans Pro" w:hAnsi="Source Sans Pro"/>
        </w:rPr>
      </w:pPr>
    </w:p>
    <w:p w14:paraId="1820807C" w14:textId="07774D09" w:rsidR="00F74DD0" w:rsidRPr="002F3C94" w:rsidRDefault="001B7270" w:rsidP="002F3C94">
      <w:pPr>
        <w:spacing w:after="0" w:line="276" w:lineRule="auto"/>
        <w:rPr>
          <w:rFonts w:ascii="Source Sans Pro" w:hAnsi="Source Sans Pro"/>
          <w:i/>
          <w:sz w:val="18"/>
          <w:szCs w:val="24"/>
        </w:rPr>
      </w:pPr>
      <w:r w:rsidRPr="002F3C94">
        <w:rPr>
          <w:rFonts w:ascii="Source Sans Pro" w:hAnsi="Source Sans Pro"/>
          <w:i/>
          <w:sz w:val="18"/>
          <w:szCs w:val="24"/>
        </w:rPr>
        <w:t>This fact sheet was produced in partnership between the Center for Parent Information and Resources and The Advocacy Institute under the U.S. Department of Education, Office of Special Education Programs No. H328R130014. The views expressed herein do not necessarily represent the positions or policies of the Department of Education. No official endorsement by the U.S. Department of Education of any product, commodity, service, or enterprise mentioned herein is intended or should be inferred. This product is public domain. Authorization to reproduce it in whole or in part is granted. While permission to reprint this material is not necessary, the citation should be: Center for Parent Information and Resources (retrieval date). Title of the document, Newark, NJ, Author.</w:t>
      </w:r>
    </w:p>
    <w:sectPr w:rsidR="00F74DD0" w:rsidRPr="002F3C94" w:rsidSect="002F3C94">
      <w:headerReference w:type="even" r:id="rId13"/>
      <w:headerReference w:type="default" r:id="rId14"/>
      <w:footerReference w:type="even" r:id="rId15"/>
      <w:footerReference w:type="default" r:id="rId16"/>
      <w:headerReference w:type="first" r:id="rId17"/>
      <w:footerReference w:type="first" r:id="rId18"/>
      <w:type w:val="nextColumn"/>
      <w:pgSz w:w="12240" w:h="15840"/>
      <w:pgMar w:top="2160" w:right="144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706EF9" w14:textId="77777777" w:rsidR="00F91958" w:rsidRDefault="00F91958">
      <w:pPr>
        <w:spacing w:after="0" w:line="240" w:lineRule="auto"/>
      </w:pPr>
      <w:r>
        <w:separator/>
      </w:r>
    </w:p>
  </w:endnote>
  <w:endnote w:type="continuationSeparator" w:id="0">
    <w:p w14:paraId="63FED854" w14:textId="77777777" w:rsidR="00F91958" w:rsidRDefault="00F919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matic SC">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ource Sans Pro">
    <w:panose1 w:val="020B0503030403020204"/>
    <w:charset w:val="00"/>
    <w:family w:val="swiss"/>
    <w:notTrueType/>
    <w:pitch w:val="variable"/>
    <w:sig w:usb0="20000007" w:usb1="00000001" w:usb2="00000000" w:usb3="00000000" w:csb0="00000193" w:csb1="00000000"/>
  </w:font>
  <w:font w:name="Gadugi">
    <w:panose1 w:val="020B0502040204020203"/>
    <w:charset w:val="00"/>
    <w:family w:val="swiss"/>
    <w:pitch w:val="variable"/>
    <w:sig w:usb0="80000003" w:usb1="02000000" w:usb2="00003000" w:usb3="00000000" w:csb0="00000001" w:csb1="00000000"/>
  </w:font>
  <w:font w:name="NewCenturySchlbk-Roman">
    <w:panose1 w:val="00000000000000000000"/>
    <w:charset w:val="00"/>
    <w:family w:val="roman"/>
    <w:notTrueType/>
    <w:pitch w:val="default"/>
    <w:sig w:usb0="00000003" w:usb1="00000000" w:usb2="00000000" w:usb3="00000000" w:csb0="00000001" w:csb1="00000000"/>
  </w:font>
  <w:font w:name="ArialMT">
    <w:altName w:val="MS Mincho"/>
    <w:panose1 w:val="00000000000000000000"/>
    <w:charset w:val="00"/>
    <w:family w:val="auto"/>
    <w:notTrueType/>
    <w:pitch w:val="default"/>
    <w:sig w:usb0="00000003" w:usb1="00000000" w:usb2="00000000" w:usb3="00000000" w:csb0="00000001" w:csb1="00000000"/>
  </w:font>
  <w:font w:name="HelveticaNeueLT Std Lt Cn">
    <w:altName w:val="Cambria"/>
    <w:panose1 w:val="00000000000000000000"/>
    <w:charset w:val="00"/>
    <w:family w:val="swiss"/>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12AA9F" w14:textId="77777777" w:rsidR="006E3CAB" w:rsidRDefault="006E3C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5FF980" w14:textId="77777777" w:rsidR="0010097D" w:rsidRDefault="00F67BFD" w:rsidP="00F67BFD">
    <w:pPr>
      <w:pStyle w:val="Default"/>
      <w:ind w:right="-1166"/>
      <w:rPr>
        <w:rFonts w:ascii="Source Sans Pro" w:hAnsi="Source Sans Pro"/>
        <w:b/>
        <w:color w:val="663300"/>
        <w:sz w:val="32"/>
        <w:szCs w:val="60"/>
      </w:rPr>
    </w:pPr>
    <w:r w:rsidRPr="00501E62">
      <w:rPr>
        <w:rFonts w:ascii="Source Sans Pro" w:hAnsi="Source Sans Pro"/>
        <w:b/>
        <w:bCs/>
        <w:noProof/>
        <w:color w:val="663300"/>
        <w:sz w:val="28"/>
      </w:rPr>
      <mc:AlternateContent>
        <mc:Choice Requires="wps">
          <w:drawing>
            <wp:anchor distT="45720" distB="45720" distL="114300" distR="114300" simplePos="0" relativeHeight="251664384" behindDoc="1" locked="0" layoutInCell="1" allowOverlap="1" wp14:anchorId="319AE0A7" wp14:editId="1DA946CE">
              <wp:simplePos x="0" y="0"/>
              <wp:positionH relativeFrom="column">
                <wp:posOffset>-511810</wp:posOffset>
              </wp:positionH>
              <wp:positionV relativeFrom="page">
                <wp:posOffset>9330055</wp:posOffset>
              </wp:positionV>
              <wp:extent cx="6960235" cy="614045"/>
              <wp:effectExtent l="0" t="0" r="0" b="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0235" cy="614045"/>
                      </a:xfrm>
                      <a:prstGeom prst="rect">
                        <a:avLst/>
                      </a:prstGeom>
                      <a:noFill/>
                      <a:ln w="9525">
                        <a:noFill/>
                        <a:miter lim="800000"/>
                        <a:headEnd/>
                        <a:tailEnd/>
                      </a:ln>
                    </wps:spPr>
                    <wps:txbx>
                      <w:txbxContent>
                        <w:p w14:paraId="4EE68231" w14:textId="77777777" w:rsidR="00F67BFD" w:rsidRPr="00334B02" w:rsidRDefault="00F67BFD" w:rsidP="00F67BFD">
                          <w:pPr>
                            <w:spacing w:after="0" w:line="240" w:lineRule="auto"/>
                            <w:jc w:val="center"/>
                            <w:rPr>
                              <w:rFonts w:ascii="Source Sans Pro" w:hAnsi="Source Sans Pro" w:cs="Calibri Light"/>
                              <w:b/>
                              <w:color w:val="7030A0"/>
                              <w:szCs w:val="28"/>
                            </w:rPr>
                          </w:pPr>
                          <w:r w:rsidRPr="00334B02">
                            <w:rPr>
                              <w:rFonts w:ascii="Source Sans Pro" w:hAnsi="Source Sans Pro" w:cs="Calibri Light"/>
                              <w:b/>
                              <w:color w:val="7030A0"/>
                              <w:szCs w:val="28"/>
                            </w:rPr>
                            <w:t>Center for Parent Information and Resources</w:t>
                          </w:r>
                        </w:p>
                        <w:p w14:paraId="7C1D65B8" w14:textId="5ADF81D5" w:rsidR="00F67BFD" w:rsidRPr="00334B02" w:rsidRDefault="00F67BFD" w:rsidP="00F67BFD">
                          <w:pPr>
                            <w:spacing w:after="0" w:line="240" w:lineRule="auto"/>
                            <w:jc w:val="center"/>
                            <w:rPr>
                              <w:rFonts w:ascii="Gill Sans MT" w:hAnsi="Gill Sans MT"/>
                              <w:sz w:val="22"/>
                              <w:szCs w:val="32"/>
                            </w:rPr>
                          </w:pPr>
                          <w:proofErr w:type="gramStart"/>
                          <w:r w:rsidRPr="00334B02">
                            <w:rPr>
                              <w:rFonts w:ascii="Source Sans Pro" w:hAnsi="Source Sans Pro"/>
                              <w:bCs/>
                              <w:color w:val="663300"/>
                              <w:szCs w:val="24"/>
                            </w:rPr>
                            <w:t>SPAN  |</w:t>
                          </w:r>
                          <w:proofErr w:type="gramEnd"/>
                          <w:r w:rsidRPr="00334B02">
                            <w:rPr>
                              <w:rFonts w:ascii="Source Sans Pro" w:hAnsi="Source Sans Pro"/>
                              <w:bCs/>
                              <w:color w:val="663300"/>
                              <w:szCs w:val="24"/>
                            </w:rPr>
                            <w:t xml:space="preserve">  35 Halsey Street, </w:t>
                          </w:r>
                          <w:r w:rsidR="0043237C">
                            <w:rPr>
                              <w:rFonts w:ascii="Source Sans Pro" w:hAnsi="Source Sans Pro"/>
                              <w:bCs/>
                              <w:color w:val="663300"/>
                              <w:szCs w:val="24"/>
                            </w:rPr>
                            <w:t>4</w:t>
                          </w:r>
                          <w:r w:rsidR="0043237C" w:rsidRPr="0043237C">
                            <w:rPr>
                              <w:rFonts w:ascii="Source Sans Pro" w:hAnsi="Source Sans Pro"/>
                              <w:bCs/>
                              <w:color w:val="663300"/>
                              <w:szCs w:val="24"/>
                              <w:vertAlign w:val="superscript"/>
                            </w:rPr>
                            <w:t>th</w:t>
                          </w:r>
                          <w:r w:rsidR="0043237C">
                            <w:rPr>
                              <w:rFonts w:ascii="Source Sans Pro" w:hAnsi="Source Sans Pro"/>
                              <w:bCs/>
                              <w:color w:val="663300"/>
                              <w:szCs w:val="24"/>
                            </w:rPr>
                            <w:t xml:space="preserve"> Floor</w:t>
                          </w:r>
                          <w:r w:rsidRPr="00334B02">
                            <w:rPr>
                              <w:rFonts w:ascii="Source Sans Pro" w:hAnsi="Source Sans Pro"/>
                              <w:bCs/>
                              <w:color w:val="663300"/>
                              <w:szCs w:val="24"/>
                            </w:rPr>
                            <w:t>, Newark, NJ 07102-3047  |  parentcenterhub.org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9AE0A7" id="_x0000_t202" coordsize="21600,21600" o:spt="202" path="m,l,21600r21600,l21600,xe">
              <v:stroke joinstyle="miter"/>
              <v:path gradientshapeok="t" o:connecttype="rect"/>
            </v:shapetype>
            <v:shape id="_x0000_s1027" type="#_x0000_t202" style="position:absolute;margin-left:-40.3pt;margin-top:734.65pt;width:548.05pt;height:48.35pt;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JnfDgIAAPoDAAAOAAAAZHJzL2Uyb0RvYy54bWysU9tuGyEQfa/Uf0C817ve2k68Mo7SpKkq&#10;pRcp6QdglvWiAkMBe9f9+gys41jJW1UeEMMwZ+acGVZXg9FkL31QYBmdTkpKpBXQKLtl9Nfj3YdL&#10;SkLktuEarGT0IAO9Wr9/t+pdLSvoQDfSEwSxoe4do12Mri6KIDppeJiAkxadLXjDI5p+WzSe94hu&#10;dFGV5aLowTfOg5Ah4O3t6KTrjN+2UsQfbRtkJJpRrC3m3ed9k/ZiveL11nPXKXEsg/9DFYYri0lP&#10;ULc8crLz6g2UUcJDgDZOBJgC2lYJmTkgm2n5is1Dx53MXFCc4E4yhf8HK77vf3qiGkarC0osN9ij&#10;RzlE8gkGUiV5ehdqfPXg8F0c8BrbnKkGdw/idyAWbjput/Lae+g7yRssb5oii7PQESckkE3/DRpM&#10;w3cRMtDQepO0QzUIomObDqfWpFIEXi6Wi7L6OKdEoG8xnZWzeU7B6+do50P8IsGQdGDUY+szOt/f&#10;h5iq4fXzk5TMwp3SOrdfW9IzupxX8xxw5jEq4nRqZRi9LNMa5yWR/GybHBy50uMZE2h7ZJ2IjpTj&#10;sBmyvlmSpMgGmgPK4GEcRvw8eOjA/6Wkx0FkNPzZcS8p0V8tSrmczmZpcrMxm19UaPhzz+bcw61A&#10;KEYjJePxJuZpHylfo+Stymq8VHIsGQcsi3T8DGmCz+386uXLrp8AAAD//wMAUEsDBBQABgAIAAAA&#10;IQCfPcGQ4AAAAA4BAAAPAAAAZHJzL2Rvd25yZXYueG1sTI/BTsMwDIbvSLxDZCRuWzJYo600nRCI&#10;K4gBk3bLGq+taJyqydby9ngnuNn6P/3+XGwm34kzDrENZGAxVyCQquBaqg18frzMViBisuRsFwgN&#10;/GCETXl9VdjchZHe8bxNteASirk10KTU51LGqkFv4zz0SJwdw+Bt4nWopRvsyOW+k3dKaeltS3yh&#10;sT0+NVh9b0/ewNfrcb9bqrf62Wf9GCYlya+lMbc30+MDiIRT+oPhos/qULLTIZzIRdEZmK2UZpSD&#10;pV7fg7ggapFlIA48ZVorkGUh/79R/gIAAP//AwBQSwECLQAUAAYACAAAACEAtoM4kv4AAADhAQAA&#10;EwAAAAAAAAAAAAAAAAAAAAAAW0NvbnRlbnRfVHlwZXNdLnhtbFBLAQItABQABgAIAAAAIQA4/SH/&#10;1gAAAJQBAAALAAAAAAAAAAAAAAAAAC8BAABfcmVscy8ucmVsc1BLAQItABQABgAIAAAAIQCUDJnf&#10;DgIAAPoDAAAOAAAAAAAAAAAAAAAAAC4CAABkcnMvZTJvRG9jLnhtbFBLAQItABQABgAIAAAAIQCf&#10;PcGQ4AAAAA4BAAAPAAAAAAAAAAAAAAAAAGgEAABkcnMvZG93bnJldi54bWxQSwUGAAAAAAQABADz&#10;AAAAdQUAAAAA&#10;" filled="f" stroked="f">
              <v:textbox>
                <w:txbxContent>
                  <w:p w14:paraId="4EE68231" w14:textId="77777777" w:rsidR="00F67BFD" w:rsidRPr="00334B02" w:rsidRDefault="00F67BFD" w:rsidP="00F67BFD">
                    <w:pPr>
                      <w:spacing w:after="0" w:line="240" w:lineRule="auto"/>
                      <w:jc w:val="center"/>
                      <w:rPr>
                        <w:rFonts w:ascii="Source Sans Pro" w:hAnsi="Source Sans Pro" w:cs="Calibri Light"/>
                        <w:b/>
                        <w:color w:val="7030A0"/>
                        <w:szCs w:val="28"/>
                      </w:rPr>
                    </w:pPr>
                    <w:r w:rsidRPr="00334B02">
                      <w:rPr>
                        <w:rFonts w:ascii="Source Sans Pro" w:hAnsi="Source Sans Pro" w:cs="Calibri Light"/>
                        <w:b/>
                        <w:color w:val="7030A0"/>
                        <w:szCs w:val="28"/>
                      </w:rPr>
                      <w:t>Center for Parent Information and Resources</w:t>
                    </w:r>
                  </w:p>
                  <w:p w14:paraId="7C1D65B8" w14:textId="5ADF81D5" w:rsidR="00F67BFD" w:rsidRPr="00334B02" w:rsidRDefault="00F67BFD" w:rsidP="00F67BFD">
                    <w:pPr>
                      <w:spacing w:after="0" w:line="240" w:lineRule="auto"/>
                      <w:jc w:val="center"/>
                      <w:rPr>
                        <w:rFonts w:ascii="Gill Sans MT" w:hAnsi="Gill Sans MT"/>
                        <w:sz w:val="22"/>
                        <w:szCs w:val="32"/>
                      </w:rPr>
                    </w:pPr>
                    <w:proofErr w:type="gramStart"/>
                    <w:r w:rsidRPr="00334B02">
                      <w:rPr>
                        <w:rFonts w:ascii="Source Sans Pro" w:hAnsi="Source Sans Pro"/>
                        <w:bCs/>
                        <w:color w:val="663300"/>
                        <w:szCs w:val="24"/>
                      </w:rPr>
                      <w:t>SPAN  |</w:t>
                    </w:r>
                    <w:proofErr w:type="gramEnd"/>
                    <w:r w:rsidRPr="00334B02">
                      <w:rPr>
                        <w:rFonts w:ascii="Source Sans Pro" w:hAnsi="Source Sans Pro"/>
                        <w:bCs/>
                        <w:color w:val="663300"/>
                        <w:szCs w:val="24"/>
                      </w:rPr>
                      <w:t xml:space="preserve">  35 Halsey Street, </w:t>
                    </w:r>
                    <w:r w:rsidR="0043237C">
                      <w:rPr>
                        <w:rFonts w:ascii="Source Sans Pro" w:hAnsi="Source Sans Pro"/>
                        <w:bCs/>
                        <w:color w:val="663300"/>
                        <w:szCs w:val="24"/>
                      </w:rPr>
                      <w:t>4</w:t>
                    </w:r>
                    <w:r w:rsidR="0043237C" w:rsidRPr="0043237C">
                      <w:rPr>
                        <w:rFonts w:ascii="Source Sans Pro" w:hAnsi="Source Sans Pro"/>
                        <w:bCs/>
                        <w:color w:val="663300"/>
                        <w:szCs w:val="24"/>
                        <w:vertAlign w:val="superscript"/>
                      </w:rPr>
                      <w:t>th</w:t>
                    </w:r>
                    <w:r w:rsidR="0043237C">
                      <w:rPr>
                        <w:rFonts w:ascii="Source Sans Pro" w:hAnsi="Source Sans Pro"/>
                        <w:bCs/>
                        <w:color w:val="663300"/>
                        <w:szCs w:val="24"/>
                      </w:rPr>
                      <w:t xml:space="preserve"> Floor</w:t>
                    </w:r>
                    <w:r w:rsidRPr="00334B02">
                      <w:rPr>
                        <w:rFonts w:ascii="Source Sans Pro" w:hAnsi="Source Sans Pro"/>
                        <w:bCs/>
                        <w:color w:val="663300"/>
                        <w:szCs w:val="24"/>
                      </w:rPr>
                      <w:t>, Newark, NJ 07102-3047  |  parentcenterhub.org</w:t>
                    </w:r>
                  </w:p>
                </w:txbxContent>
              </v:textbox>
              <w10:wrap anchory="page"/>
            </v:shape>
          </w:pict>
        </mc:Fallback>
      </mc:AlternateContent>
    </w:r>
    <w:r w:rsidR="00A97AA6">
      <w:rPr>
        <w:rFonts w:ascii="Bookman Old Style" w:hAnsi="Bookman Old Style"/>
        <w:b/>
        <w:bCs/>
        <w:noProof/>
        <w:color w:val="663300"/>
        <w:sz w:val="72"/>
        <w:szCs w:val="90"/>
      </w:rPr>
      <mc:AlternateContent>
        <mc:Choice Requires="wps">
          <w:drawing>
            <wp:anchor distT="0" distB="0" distL="114300" distR="114300" simplePos="0" relativeHeight="251662336" behindDoc="1" locked="0" layoutInCell="1" allowOverlap="1" wp14:anchorId="020E020A" wp14:editId="31D7A17A">
              <wp:simplePos x="0" y="0"/>
              <wp:positionH relativeFrom="column">
                <wp:posOffset>-943190</wp:posOffset>
              </wp:positionH>
              <wp:positionV relativeFrom="page">
                <wp:posOffset>9961880</wp:posOffset>
              </wp:positionV>
              <wp:extent cx="9677380" cy="22243"/>
              <wp:effectExtent l="0" t="76200" r="76835" b="111125"/>
              <wp:wrapNone/>
              <wp:docPr id="26" name="Straight Connector 26" descr="decorative element"/>
              <wp:cNvGraphicFramePr/>
              <a:graphic xmlns:a="http://schemas.openxmlformats.org/drawingml/2006/main">
                <a:graphicData uri="http://schemas.microsoft.com/office/word/2010/wordprocessingShape">
                  <wps:wsp>
                    <wps:cNvCnPr/>
                    <wps:spPr>
                      <a:xfrm flipV="1">
                        <a:off x="0" y="0"/>
                        <a:ext cx="9677380" cy="22243"/>
                      </a:xfrm>
                      <a:prstGeom prst="line">
                        <a:avLst/>
                      </a:prstGeom>
                      <a:ln w="165100">
                        <a:gradFill>
                          <a:gsLst>
                            <a:gs pos="0">
                              <a:schemeClr val="accent6">
                                <a:lumMod val="20000"/>
                                <a:lumOff val="80000"/>
                              </a:schemeClr>
                            </a:gs>
                            <a:gs pos="74000">
                              <a:schemeClr val="accent6">
                                <a:lumMod val="75000"/>
                              </a:schemeClr>
                            </a:gs>
                            <a:gs pos="83000">
                              <a:schemeClr val="accent6">
                                <a:lumMod val="75000"/>
                              </a:schemeClr>
                            </a:gs>
                            <a:gs pos="100000">
                              <a:schemeClr val="accent6">
                                <a:lumMod val="20000"/>
                                <a:lumOff val="80000"/>
                              </a:schemeClr>
                            </a:gs>
                          </a:gsLst>
                          <a:lin ang="16200000" scaled="0"/>
                        </a:gradFill>
                      </a:ln>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035EA7" id="Straight Connector 26" o:spid="_x0000_s1026" alt="decorative element" style="position:absolute;flip: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74.25pt,784.4pt" to="687.75pt,78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qXvUwIAAOMFAAAOAAAAZHJzL2Uyb0RvYy54bWy0VE1v2zAMvQ/YfxB8X+w4rZMFcXpI0V32&#10;UbTb7qpMxQL0BUmJk38/Skq8YhtSrNgugkSRj+LjE1c3ByXJHpwXRrfFdFIVBDQzndDbtvj29e7d&#10;oiA+UN1RaTS0xRF8cbN++2Y12CXUpjeyA0cQRPvlYNuiD8Euy9KzHhT1E2NB4yU3TtGAR7ctO0cH&#10;RFeyrKuqKQfjOusMA+/Repsvi3XC5xxY+MK5h0BkW+DbQlpdWp/iWq5XdLl11PaCnZ5BX/EKRYXG&#10;pCPULQ2U7Jz4DUoJ5ow3PEyYUaXhXDBINWA10+qXah57aiHVguR4O9Lk/x0s+7y/d0R0bVE3BdFU&#10;YY8eg6Ni2weyMVojg8aReNmBZ8hcB8w4GsQeCEhQoEMkcbB+iVgbfe9OJ2/vXWTkwJ0iXAr7HfWR&#10;OMKqySG14Di2AA6BMDS+b+bz2QI7xfCuruurWUQvM0yEs86HD2AUiZu2kEJHhuiS7j/6kF3PLtEs&#10;NRkwb3M9rarkh73u7oSU8XLrMSZviDXIanZJ4oONdGRPUTaUMSyySdFypz6ZLttRfoiJKTHLTqHM&#10;snlxNuOjR6RUwtY/zzW/iuHRMnpdzje/PuV7AXgx+0/ASOFfIr+KIixvbAy2l9A4SqZNwkJheEYl&#10;oF4T9dF3bCgepEamoxaz+tIuHCWkJukH4Ch1VNnsEu9ZRDJ6xzCOYhkDLzYsB578YyikATQG1y9n&#10;HSNSZqPDGKyENu5PAOEwPX0Rnv3PDOS6IwVPpjumf5mowUmS5ZinXhxVz88p/OdsXv8AAAD//wMA&#10;UEsDBBQABgAIAAAAIQAT5XVE3gAAAA8BAAAPAAAAZHJzL2Rvd25yZXYueG1sTE/LUsIwFN0z4z9k&#10;rjPuIKW10KlNGUVhD6JuQxPaanPTSQLUv/d2hcvzmPMoVoPp2EU731oUMJ9FwDRWVrVYCzi8b6YZ&#10;MB8kKtlZ1AJ+tYdVeTcpZK7sFXf6sg81oxD0uRTQhNDnnPuq0Ub6me01knayzshA0NVcOXmlcNPx&#10;OIoW3MgWqaGRvV43uvrZnw31uoFv47evV/uxeVkfvhP+aXYnIR7uh+cnYEEP4WaGcT5Nh5I2He0Z&#10;lWedgOn8MUvJS0q6yOjF6EmWKXHHkVvGCfCy4P9/lH8AAAD//wMAUEsBAi0AFAAGAAgAAAAhALaD&#10;OJL+AAAA4QEAABMAAAAAAAAAAAAAAAAAAAAAAFtDb250ZW50X1R5cGVzXS54bWxQSwECLQAUAAYA&#10;CAAAACEAOP0h/9YAAACUAQAACwAAAAAAAAAAAAAAAAAvAQAAX3JlbHMvLnJlbHNQSwECLQAUAAYA&#10;CAAAACEAkxKl71MCAADjBQAADgAAAAAAAAAAAAAAAAAuAgAAZHJzL2Uyb0RvYy54bWxQSwECLQAU&#10;AAYACAAAACEAE+V1RN4AAAAPAQAADwAAAAAAAAAAAAAAAACtBAAAZHJzL2Rvd25yZXYueG1sUEsF&#10;BgAAAAAEAAQA8wAAALgFAAAAAA==&#10;" strokeweight="13pt">
              <v:stroke joinstyle="miter"/>
              <w10:wrap anchory="page"/>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E34BE" w14:textId="77777777" w:rsidR="006E3CAB" w:rsidRDefault="006E3C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BF3919" w14:textId="77777777" w:rsidR="00F91958" w:rsidRDefault="00F91958">
      <w:pPr>
        <w:spacing w:after="0" w:line="240" w:lineRule="auto"/>
      </w:pPr>
      <w:r>
        <w:separator/>
      </w:r>
    </w:p>
  </w:footnote>
  <w:footnote w:type="continuationSeparator" w:id="0">
    <w:p w14:paraId="2D8AD03E" w14:textId="77777777" w:rsidR="00F91958" w:rsidRDefault="00F919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F86C7" w14:textId="77777777" w:rsidR="006E3CAB" w:rsidRDefault="006E3C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E426B4" w14:textId="385A8C94" w:rsidR="0010097D" w:rsidRPr="00AE1105" w:rsidRDefault="006E3CAB" w:rsidP="006E3CAB">
    <w:pPr>
      <w:pStyle w:val="Default"/>
      <w:tabs>
        <w:tab w:val="left" w:pos="435"/>
        <w:tab w:val="center" w:pos="4903"/>
      </w:tabs>
      <w:ind w:left="-720" w:right="-1166"/>
      <w:rPr>
        <w:rFonts w:cs="Times New Roman"/>
        <w:color w:val="663300"/>
        <w:sz w:val="44"/>
        <w:szCs w:val="60"/>
      </w:rPr>
    </w:pPr>
    <w:r>
      <w:rPr>
        <w:rFonts w:ascii="Bookman Old Style" w:hAnsi="Bookman Old Style"/>
        <w:bCs/>
        <w:color w:val="663300"/>
        <w:sz w:val="36"/>
        <w:szCs w:val="60"/>
      </w:rPr>
      <w:tab/>
    </w:r>
    <w:r>
      <w:rPr>
        <w:rFonts w:ascii="Bookman Old Style" w:hAnsi="Bookman Old Style"/>
        <w:bCs/>
        <w:color w:val="663300"/>
        <w:sz w:val="36"/>
        <w:szCs w:val="60"/>
      </w:rPr>
      <w:tab/>
    </w:r>
    <w:r>
      <w:rPr>
        <w:rFonts w:ascii="Bookman Old Style" w:hAnsi="Bookman Old Style"/>
        <w:b/>
        <w:bCs/>
        <w:noProof/>
        <w:color w:val="663300"/>
        <w:sz w:val="72"/>
        <w:szCs w:val="90"/>
      </w:rPr>
      <w:drawing>
        <wp:anchor distT="0" distB="0" distL="114300" distR="114300" simplePos="0" relativeHeight="251658240" behindDoc="1" locked="0" layoutInCell="1" allowOverlap="1" wp14:anchorId="09A19C51" wp14:editId="70165DBD">
          <wp:simplePos x="0" y="0"/>
          <wp:positionH relativeFrom="column">
            <wp:posOffset>-313055</wp:posOffset>
          </wp:positionH>
          <wp:positionV relativeFrom="paragraph">
            <wp:posOffset>-123825</wp:posOffset>
          </wp:positionV>
          <wp:extent cx="1186815" cy="579120"/>
          <wp:effectExtent l="0" t="0" r="0" b="0"/>
          <wp:wrapNone/>
          <wp:docPr id="23" name="Picture 23" descr="Center for Parent Information &amp; Resour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pir-logo.png"/>
                  <pic:cNvPicPr/>
                </pic:nvPicPr>
                <pic:blipFill>
                  <a:blip r:embed="rId1">
                    <a:extLst>
                      <a:ext uri="{28A0092B-C50C-407E-A947-70E740481C1C}">
                        <a14:useLocalDpi xmlns:a14="http://schemas.microsoft.com/office/drawing/2010/main" val="0"/>
                      </a:ext>
                    </a:extLst>
                  </a:blip>
                  <a:stretch>
                    <a:fillRect/>
                  </a:stretch>
                </pic:blipFill>
                <pic:spPr>
                  <a:xfrm>
                    <a:off x="0" y="0"/>
                    <a:ext cx="1186815" cy="579120"/>
                  </a:xfrm>
                  <a:prstGeom prst="rect">
                    <a:avLst/>
                  </a:prstGeom>
                </pic:spPr>
              </pic:pic>
            </a:graphicData>
          </a:graphic>
          <wp14:sizeRelH relativeFrom="margin">
            <wp14:pctWidth>0</wp14:pctWidth>
          </wp14:sizeRelH>
          <wp14:sizeRelV relativeFrom="margin">
            <wp14:pctHeight>0</wp14:pctHeight>
          </wp14:sizeRelV>
        </wp:anchor>
      </w:drawing>
    </w:r>
    <w:r w:rsidR="00AE1105" w:rsidRPr="00AE1105">
      <w:rPr>
        <w:rFonts w:ascii="Bookman Old Style" w:hAnsi="Bookman Old Style"/>
        <w:bCs/>
        <w:noProof/>
        <w:color w:val="663300"/>
        <w:sz w:val="36"/>
        <w:szCs w:val="60"/>
      </w:rPr>
      <mc:AlternateContent>
        <mc:Choice Requires="wps">
          <w:drawing>
            <wp:anchor distT="45720" distB="0" distL="114300" distR="114300" simplePos="0" relativeHeight="251666432" behindDoc="1" locked="0" layoutInCell="1" allowOverlap="1" wp14:anchorId="6A795CEE" wp14:editId="1F6FA9A5">
              <wp:simplePos x="0" y="0"/>
              <wp:positionH relativeFrom="column">
                <wp:posOffset>1199408</wp:posOffset>
              </wp:positionH>
              <wp:positionV relativeFrom="page">
                <wp:posOffset>296883</wp:posOffset>
              </wp:positionV>
              <wp:extent cx="5120640" cy="767715"/>
              <wp:effectExtent l="0" t="0" r="381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0640" cy="767715"/>
                      </a:xfrm>
                      <a:prstGeom prst="rect">
                        <a:avLst/>
                      </a:prstGeom>
                      <a:solidFill>
                        <a:srgbClr val="FFFFFF"/>
                      </a:solidFill>
                      <a:ln w="9525">
                        <a:noFill/>
                        <a:miter lim="800000"/>
                        <a:headEnd/>
                        <a:tailEnd/>
                      </a:ln>
                    </wps:spPr>
                    <wps:txbx>
                      <w:txbxContent>
                        <w:p w14:paraId="666B9E62" w14:textId="11D95B50" w:rsidR="00AE1105" w:rsidRPr="001B7270" w:rsidRDefault="001B7270">
                          <w:pPr>
                            <w:rPr>
                              <w:sz w:val="96"/>
                              <w:szCs w:val="88"/>
                            </w:rPr>
                          </w:pPr>
                          <w:r w:rsidRPr="001B7270">
                            <w:rPr>
                              <w:rFonts w:ascii="Amatic SC" w:hAnsi="Amatic SC"/>
                              <w:bCs/>
                              <w:color w:val="663300"/>
                              <w:sz w:val="96"/>
                              <w:szCs w:val="88"/>
                            </w:rPr>
                            <w:t>Amendments to IDEA</w:t>
                          </w:r>
                          <w:r w:rsidR="00F74DD0" w:rsidRPr="001B7270">
                            <w:rPr>
                              <w:rFonts w:ascii="Amatic SC" w:hAnsi="Amatic SC"/>
                              <w:bCs/>
                              <w:color w:val="663300"/>
                              <w:sz w:val="96"/>
                              <w:szCs w:val="88"/>
                            </w:rPr>
                            <w:t xml:space="preserve"> (</w:t>
                          </w:r>
                          <w:r w:rsidR="00AE1105" w:rsidRPr="001B7270">
                            <w:rPr>
                              <w:rFonts w:ascii="Amatic SC" w:hAnsi="Amatic SC"/>
                              <w:bCs/>
                              <w:color w:val="663300"/>
                              <w:sz w:val="96"/>
                              <w:szCs w:val="88"/>
                            </w:rPr>
                            <w:t>ESSA</w:t>
                          </w:r>
                          <w:r w:rsidR="00F74DD0" w:rsidRPr="001B7270">
                            <w:rPr>
                              <w:rFonts w:ascii="Amatic SC" w:hAnsi="Amatic SC"/>
                              <w:bCs/>
                              <w:color w:val="663300"/>
                              <w:sz w:val="96"/>
                              <w:szCs w:val="8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795CEE" id="_x0000_t202" coordsize="21600,21600" o:spt="202" path="m,l,21600r21600,l21600,xe">
              <v:stroke joinstyle="miter"/>
              <v:path gradientshapeok="t" o:connecttype="rect"/>
            </v:shapetype>
            <v:shape id="Text Box 2" o:spid="_x0000_s1026" type="#_x0000_t202" style="position:absolute;left:0;text-align:left;margin-left:94.45pt;margin-top:23.4pt;width:403.2pt;height:60.45pt;z-index:-251650048;visibility:visible;mso-wrap-style:square;mso-width-percent:0;mso-height-percent:0;mso-wrap-distance-left:9pt;mso-wrap-distance-top:3.6pt;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xqhHQIAABsEAAAOAAAAZHJzL2Uyb0RvYy54bWysU9uO2yAQfa/Uf0C8N74ol10rzmqbbapK&#10;24u02w/AGMeowFAgsdOv74Cz2ah9q8oDYpiZw5kzw/pu1IochfMSTE2LWU6JMBxaafY1/f68e3dD&#10;iQ/MtEyBETU9CU/vNm/frAdbiRJ6UK1wBEGMrwZb0z4EW2WZ573QzM/ACoPODpxmAU23z1rHBkTX&#10;KivzfJkN4FrrgAvv8fZhctJNwu86wcPXrvMiEFVT5BbS7tLexD3brFm1d8z2kp9psH9goZk0+OgF&#10;6oEFRg5O/gWlJXfgoQszDjqDrpNcpBqwmiL/o5qnnlmRakFxvL3I5P8fLP9y/OaIbLF3lBimsUXP&#10;YgzkPYykjOoM1lcY9GQxLIx4HSNjpd4+Av/hiYFtz8xe3DsHQy9Yi+yKmJldpU44PoI0w2do8Rl2&#10;CJCAxs7pCIhiEETHLp0unYlUOF4uijJfztHF0bdarlbFIj3Bqpds63z4KECTeKipw84ndHZ89CGy&#10;YdVLSGIPSrY7qVQy3L7ZKkeODKdkl9YZ3V+HKUOGmt4uykVCNhDz0wBpGXCKldQ1vcnjiumsimp8&#10;MG06BybVdEYmypzliYpM2oSxGTEwatZAe0KhHEzTir8LDz24X5QMOKk19T8PzAlK1CeDYt8W86hM&#10;SMZ8sSrRcNee5trDDEeomgZKpuM2pO8Q+Rq4x6Z0Mun1yuTMFScwyXj+LXHEr+0U9fqnN78BAAD/&#10;/wMAUEsDBBQABgAIAAAAIQDo5pMN3QAAAAoBAAAPAAAAZHJzL2Rvd25yZXYueG1sTI/NTsMwEITv&#10;SLyDtUhcEHWANn/EqQAJxLWlD7BJtklEvI5it0nfnuUEx9GMZr4ptosd1Jkm3zs28LCKQBHXrum5&#10;NXD4er9PQfmA3ODgmAxcyMO2vL4qMG/czDs670OrpIR9jga6EMZca193ZNGv3Egs3tFNFoPIqdXN&#10;hLOU20E/RlGsLfYsCx2O9NZR/b0/WQPHz/luk83VRzgku3X8in1SuYsxtzfLyzOoQEv4C8MvvqBD&#10;KUyVO3Hj1SA6TTOJGljHckECWbZ5AlWJEycJ6LLQ/y+UPwAAAP//AwBQSwECLQAUAAYACAAAACEA&#10;toM4kv4AAADhAQAAEwAAAAAAAAAAAAAAAAAAAAAAW0NvbnRlbnRfVHlwZXNdLnhtbFBLAQItABQA&#10;BgAIAAAAIQA4/SH/1gAAAJQBAAALAAAAAAAAAAAAAAAAAC8BAABfcmVscy8ucmVsc1BLAQItABQA&#10;BgAIAAAAIQAgOxqhHQIAABsEAAAOAAAAAAAAAAAAAAAAAC4CAABkcnMvZTJvRG9jLnhtbFBLAQIt&#10;ABQABgAIAAAAIQDo5pMN3QAAAAoBAAAPAAAAAAAAAAAAAAAAAHcEAABkcnMvZG93bnJldi54bWxQ&#10;SwUGAAAAAAQABADzAAAAgQUAAAAA&#10;" stroked="f">
              <v:textbox>
                <w:txbxContent>
                  <w:p w14:paraId="666B9E62" w14:textId="11D95B50" w:rsidR="00AE1105" w:rsidRPr="001B7270" w:rsidRDefault="001B7270">
                    <w:pPr>
                      <w:rPr>
                        <w:sz w:val="96"/>
                        <w:szCs w:val="88"/>
                      </w:rPr>
                    </w:pPr>
                    <w:r w:rsidRPr="001B7270">
                      <w:rPr>
                        <w:rFonts w:ascii="Amatic SC" w:hAnsi="Amatic SC"/>
                        <w:bCs/>
                        <w:color w:val="663300"/>
                        <w:sz w:val="96"/>
                        <w:szCs w:val="88"/>
                      </w:rPr>
                      <w:t>Amendments to IDEA</w:t>
                    </w:r>
                    <w:r w:rsidR="00F74DD0" w:rsidRPr="001B7270">
                      <w:rPr>
                        <w:rFonts w:ascii="Amatic SC" w:hAnsi="Amatic SC"/>
                        <w:bCs/>
                        <w:color w:val="663300"/>
                        <w:sz w:val="96"/>
                        <w:szCs w:val="88"/>
                      </w:rPr>
                      <w:t xml:space="preserve"> (</w:t>
                    </w:r>
                    <w:r w:rsidR="00AE1105" w:rsidRPr="001B7270">
                      <w:rPr>
                        <w:rFonts w:ascii="Amatic SC" w:hAnsi="Amatic SC"/>
                        <w:bCs/>
                        <w:color w:val="663300"/>
                        <w:sz w:val="96"/>
                        <w:szCs w:val="88"/>
                      </w:rPr>
                      <w:t>ESSA</w:t>
                    </w:r>
                    <w:r w:rsidR="00F74DD0" w:rsidRPr="001B7270">
                      <w:rPr>
                        <w:rFonts w:ascii="Amatic SC" w:hAnsi="Amatic SC"/>
                        <w:bCs/>
                        <w:color w:val="663300"/>
                        <w:sz w:val="96"/>
                        <w:szCs w:val="88"/>
                      </w:rPr>
                      <w:t>)</w:t>
                    </w:r>
                  </w:p>
                </w:txbxContent>
              </v:textbox>
              <w10:wrap anchory="page"/>
            </v:shape>
          </w:pict>
        </mc:Fallback>
      </mc:AlternateContent>
    </w:r>
    <w:r w:rsidR="0096316B">
      <w:rPr>
        <w:rFonts w:ascii="Bookman Old Style" w:hAnsi="Bookman Old Style"/>
        <w:b/>
        <w:bCs/>
        <w:noProof/>
        <w:color w:val="663300"/>
        <w:sz w:val="72"/>
        <w:szCs w:val="90"/>
      </w:rPr>
      <mc:AlternateContent>
        <mc:Choice Requires="wps">
          <w:drawing>
            <wp:anchor distT="0" distB="0" distL="114300" distR="114300" simplePos="0" relativeHeight="251659264" behindDoc="1" locked="0" layoutInCell="1" allowOverlap="1" wp14:anchorId="6525BF51" wp14:editId="2D88C360">
              <wp:simplePos x="0" y="0"/>
              <wp:positionH relativeFrom="column">
                <wp:posOffset>-339634</wp:posOffset>
              </wp:positionH>
              <wp:positionV relativeFrom="paragraph">
                <wp:posOffset>731520</wp:posOffset>
              </wp:positionV>
              <wp:extent cx="6666865" cy="8020594"/>
              <wp:effectExtent l="0" t="0" r="19685" b="19050"/>
              <wp:wrapNone/>
              <wp:docPr id="24" name="Rectangle 24" descr="decorative element"/>
              <wp:cNvGraphicFramePr/>
              <a:graphic xmlns:a="http://schemas.openxmlformats.org/drawingml/2006/main">
                <a:graphicData uri="http://schemas.microsoft.com/office/word/2010/wordprocessingShape">
                  <wps:wsp>
                    <wps:cNvSpPr/>
                    <wps:spPr>
                      <a:xfrm>
                        <a:off x="0" y="0"/>
                        <a:ext cx="6666865" cy="8020594"/>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27B077" id="Rectangle 24" o:spid="_x0000_s1026" alt="decorative element" style="position:absolute;margin-left:-26.75pt;margin-top:57.6pt;width:524.95pt;height:631.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UmjigIAAGIFAAAOAAAAZHJzL2Uyb0RvYy54bWysVE1v2zAMvQ/YfxB0X+0ESdcGdYqgRYcB&#10;RVv0Az2rMhUbkERNUuJkv36U7LhFW+wwLAdFEslH8vlRZ+c7o9kWfGjRVnxyVHIGVmLd2nXFnx6v&#10;vp1wFqKwtdBooeJ7CPx8+fXLWecWMMUGdQ2eEYgNi85VvInRLYoiyAaMCEfowJJRoTci0tGvi9qL&#10;jtCNLqZleVx06GvnUUIIdHvZG/ky4ysFMt4qFSAyXXGqLebV5/UlrcXyTCzWXrimlUMZ4h+qMKK1&#10;lHSEuhRRsI1vP0CZVnoMqOKRRFOgUq2E3AN1MynfdfPQCAe5FyInuJGm8P9g5c32zrO2rvh0xpkV&#10;hr7RPbEm7FoDS3c1BEmE1SDRi9hugYEGAzYm7joXFgTx4O78cAq0TUTslDfpn1pku8z3fuQbdpFJ&#10;ujym38nxnDNJtpNyWs5PZwm1eA13PsQfgIalTcU9lZZ5FtvrEHvXg0vKZvGq1Trdp8r6WvIu7jUk&#10;B23vQVG/lH2agbLS4EJ7thWkESEltTbpTY2oob+el/QbShsjcqEZMCErSjxiDwBJxR+x+7IH/xQK&#10;WahjcPm3wvrgMSJnRhvHYNNa9J8BaOpqyNz7H0jqqUksvWC9JzV47MckOHnVEu3XIsQ74WkuaIJo&#10;1uMtLUpjV3Ecdpw16H9/dp/8Sa5k5ayjOat4+LURHjjTPy0J+XQym6XBzIfZ/PuUDv6t5eWtxW7M&#10;BdJnmtCr4mTeJv+oD1vl0TzTk7BKWckkrKTcFZfRHw4XsZ9/elQkrFbZjYbRiXhtH5xM4InVJKvH&#10;3bPwbtBeJNne4GEmxeKdBHvfFGlxtYmo2qzPV14HvmmQs3CGRye9FG/P2ev1aVz+AQAA//8DAFBL&#10;AwQUAAYACAAAACEA0ZFGqeQAAAAMAQAADwAAAGRycy9kb3ducmV2LnhtbEyPwUrDQBCG74LvsIzg&#10;rd2kMbGN2ZRUEERBaCyit20yTYLZ2ZjdtvHtHU96nPk//vkmW0+mFyccXWdJQTgPQCBVtu6oUbB7&#10;fZgtQTivqda9JVTwjQ7W+eVFptPanmmLp9I3gkvIpVpB6/2QSumqFo12czsgcXawo9Gex7GR9ajP&#10;XG56uQiCRBrdEV9o9YD3LVaf5dEoeNvGB9xskp18+Si+irB8nJ6f3pW6vpqKOxAeJ/8Hw68+q0PO&#10;Tnt7pNqJXsEsjmJGOQjjBQgmVqvkBsSeN9HtMgKZZ/L/E/kPAAAA//8DAFBLAQItABQABgAIAAAA&#10;IQC2gziS/gAAAOEBAAATAAAAAAAAAAAAAAAAAAAAAABbQ29udGVudF9UeXBlc10ueG1sUEsBAi0A&#10;FAAGAAgAAAAhADj9If/WAAAAlAEAAAsAAAAAAAAAAAAAAAAALwEAAF9yZWxzLy5yZWxzUEsBAi0A&#10;FAAGAAgAAAAhAA/dSaOKAgAAYgUAAA4AAAAAAAAAAAAAAAAALgIAAGRycy9lMm9Eb2MueG1sUEsB&#10;Ai0AFAAGAAgAAAAhANGRRqnkAAAADAEAAA8AAAAAAAAAAAAAAAAA5AQAAGRycy9kb3ducmV2Lnht&#10;bFBLBQYAAAAABAAEAPMAAAD1BQAAAAA=&#10;" filled="f" strokecolor="#1f3763 [1604]" strokeweight="1pt"/>
          </w:pict>
        </mc:Fallback>
      </mc:AlternateContent>
    </w:r>
    <w:r w:rsidR="00A97AA6">
      <w:rPr>
        <w:rFonts w:ascii="Bookman Old Style" w:hAnsi="Bookman Old Style"/>
        <w:b/>
        <w:bCs/>
        <w:noProof/>
        <w:color w:val="663300"/>
        <w:sz w:val="72"/>
        <w:szCs w:val="90"/>
      </w:rPr>
      <mc:AlternateContent>
        <mc:Choice Requires="wps">
          <w:drawing>
            <wp:anchor distT="0" distB="0" distL="114300" distR="114300" simplePos="0" relativeHeight="251660288" behindDoc="1" locked="0" layoutInCell="1" allowOverlap="1" wp14:anchorId="7292A00B" wp14:editId="72BC034D">
              <wp:simplePos x="0" y="0"/>
              <wp:positionH relativeFrom="column">
                <wp:posOffset>-957160</wp:posOffset>
              </wp:positionH>
              <wp:positionV relativeFrom="page">
                <wp:posOffset>86995</wp:posOffset>
              </wp:positionV>
              <wp:extent cx="9706450" cy="22310"/>
              <wp:effectExtent l="19050" t="114300" r="66675" b="130175"/>
              <wp:wrapNone/>
              <wp:docPr id="25" name="Straight Connector 25" descr="decorative element"/>
              <wp:cNvGraphicFramePr/>
              <a:graphic xmlns:a="http://schemas.openxmlformats.org/drawingml/2006/main">
                <a:graphicData uri="http://schemas.microsoft.com/office/word/2010/wordprocessingShape">
                  <wps:wsp>
                    <wps:cNvCnPr/>
                    <wps:spPr>
                      <a:xfrm flipV="1">
                        <a:off x="0" y="0"/>
                        <a:ext cx="9706450" cy="22310"/>
                      </a:xfrm>
                      <a:prstGeom prst="line">
                        <a:avLst/>
                      </a:prstGeom>
                      <a:ln w="228600">
                        <a:gradFill>
                          <a:gsLst>
                            <a:gs pos="0">
                              <a:schemeClr val="accent6">
                                <a:lumMod val="20000"/>
                                <a:lumOff val="80000"/>
                              </a:schemeClr>
                            </a:gs>
                            <a:gs pos="74000">
                              <a:schemeClr val="accent6">
                                <a:lumMod val="75000"/>
                              </a:schemeClr>
                            </a:gs>
                            <a:gs pos="83000">
                              <a:schemeClr val="accent6">
                                <a:lumMod val="75000"/>
                              </a:schemeClr>
                            </a:gs>
                            <a:gs pos="100000">
                              <a:schemeClr val="accent6">
                                <a:lumMod val="20000"/>
                                <a:lumOff val="80000"/>
                              </a:schemeClr>
                            </a:gs>
                          </a:gsLst>
                          <a:lin ang="5400000" scaled="1"/>
                        </a:gradFill>
                      </a:ln>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4FCDE1" id="Straight Connector 25" o:spid="_x0000_s1026" alt="decorative element" style="position:absolute;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75.35pt,6.85pt" to="688.9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ahjUQIAAOIFAAAOAAAAZHJzL2Uyb0RvYy54bWy0VEtv2zAMvg/YfxB0X+w4zWNBnB5SdJc9&#10;inbbXZUpW4BekNQ4+fej5MQrtiHFiu1iSBT5kfz4mZvrg1ZkDz5Ia2o6nZSUgOG2kaat6bevt+9W&#10;lITITMOUNVDTIwR6vX37ZtO7NVS2s6oBTxDEhHXvatrF6NZFEXgHmoWJdWDwUVivWcSrb4vGsx7R&#10;tSqqslwUvfWN85ZDCGi9GR7pNuMLATx+ESJAJKqmWFvMX5+/j+lbbDds3XrmOslPZbBXVKGZNJh0&#10;hLphkZEnL3+D0pJ7G6yIE251YYWQHHIP2M20/KWbh445yL0gOcGNNIV/B8s/7+88kU1Nqzklhmmc&#10;0UP0TLZdJDtrDDJoPUmPDQSOzDXArWdR7oGAAg0mJhJ7F9aItTN3/nQL7s4nRg7CayKUdN9RH5kj&#10;7Joc8giO4wjgEAlH4/tlubia46Q4vlXVbJpHVAwwCc75ED+A1SQdaqqkSQyxNdt/DBFTo+vZJZmV&#10;IX0CWi3KMvvhrJtbqVR6bAPGDAfiLLI6uGTxwU55smcoG8Y5NrnI0epJf7LNYEf5IWYWEJpRZoN5&#10;dTZjJSNSrqsNz3Mtr1J4soxel/Mt56d8LwCvZv8JeJo6+6uSX0URtjcOBsdLWFol88QWJieBMwUo&#10;12liPrmO88SLMmhLUhzEl0/xqCCxrMw9CFQ6imx2ifYBNnunMIFaGQMvNj8EnvxTKOT9MwZXL2cd&#10;I3Jma+IYrKWx/k8A8XBmQgz+ZwaGvhMFj7Y55t8yU4OL5ExcWnppUz2/5/Cfq3n7AwAA//8DAFBL&#10;AwQUAAYACAAAACEA/R6h3uQAAAALAQAADwAAAGRycy9kb3ducmV2LnhtbEyPzU7DMBCE70i8g7VI&#10;3FonLZAS4lSABEL8qKUFIW5uvCQR8TqK3Sbl6dme4LS7mtHsN9l8sI3YYedrRwricQQCqXCmplLB&#10;2/puNAPhgyajG0eoYI8e5vnxUaZT43p6xd0qlIJDyKdaQRVCm0rpiwqt9mPXIrH25TqrA59dKU2n&#10;ew63jZxE0YW0uib+UOkWbyssvldbq+B+cfa+jpfmYf/y+PnTfszK55unXqnTk+H6CkTAIfyZ4YDP&#10;6JAz08ZtyXjRKBjF51HCXlamPA+OaZJcgtjwlkxA5pn83yH/BQAA//8DAFBLAQItABQABgAIAAAA&#10;IQC2gziS/gAAAOEBAAATAAAAAAAAAAAAAAAAAAAAAABbQ29udGVudF9UeXBlc10ueG1sUEsBAi0A&#10;FAAGAAgAAAAhADj9If/WAAAAlAEAAAsAAAAAAAAAAAAAAAAALwEAAF9yZWxzLy5yZWxzUEsBAi0A&#10;FAAGAAgAAAAhALy1qGNRAgAA4gUAAA4AAAAAAAAAAAAAAAAALgIAAGRycy9lMm9Eb2MueG1sUEsB&#10;Ai0AFAAGAAgAAAAhAP0eod7kAAAACwEAAA8AAAAAAAAAAAAAAAAAqwQAAGRycy9kb3ducmV2Lnht&#10;bFBLBQYAAAAABAAEAPMAAAC8BQAAAAA=&#10;" strokeweight="18pt">
              <v:stroke joinstyle="miter"/>
              <w10:wrap anchory="page"/>
            </v:line>
          </w:pict>
        </mc:Fallback>
      </mc:AlternateContent>
    </w:r>
    <w:r w:rsidR="00AE1105">
      <w:rPr>
        <w:rFonts w:ascii="Bookman Old Style" w:hAnsi="Bookman Old Style"/>
        <w:bCs/>
        <w:color w:val="663300"/>
        <w:sz w:val="36"/>
        <w:szCs w:val="6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093BB9" w14:textId="77777777" w:rsidR="006E3CAB" w:rsidRDefault="006E3C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C16119"/>
    <w:multiLevelType w:val="hybridMultilevel"/>
    <w:tmpl w:val="96F6D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D64326"/>
    <w:multiLevelType w:val="hybridMultilevel"/>
    <w:tmpl w:val="76422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2D4629"/>
    <w:multiLevelType w:val="hybridMultilevel"/>
    <w:tmpl w:val="86086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6C53E6"/>
    <w:multiLevelType w:val="hybridMultilevel"/>
    <w:tmpl w:val="1BEC92BA"/>
    <w:lvl w:ilvl="0" w:tplc="77100C02">
      <w:start w:val="1"/>
      <w:numFmt w:val="upp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E9405BF"/>
    <w:multiLevelType w:val="hybridMultilevel"/>
    <w:tmpl w:val="ACD62A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0AE0140"/>
    <w:multiLevelType w:val="hybridMultilevel"/>
    <w:tmpl w:val="47C4A8F4"/>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D7827C8"/>
    <w:multiLevelType w:val="hybridMultilevel"/>
    <w:tmpl w:val="A3C41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F274C2C"/>
    <w:multiLevelType w:val="multilevel"/>
    <w:tmpl w:val="FDECFD14"/>
    <w:lvl w:ilvl="0">
      <w:start w:val="1"/>
      <w:numFmt w:val="upperRoman"/>
      <w:lvlText w:val="%1."/>
      <w:lvlJc w:val="right"/>
      <w:pPr>
        <w:ind w:left="720" w:hanging="360"/>
      </w:pPr>
      <w:rPr>
        <w:rFonts w:hint="default"/>
      </w:rPr>
    </w:lvl>
    <w:lvl w:ilvl="1">
      <w:start w:val="1"/>
      <w:numFmt w:val="lowerLetter"/>
      <w:lvlText w:val="%2)"/>
      <w:lvlJc w:val="left"/>
      <w:pPr>
        <w:ind w:left="1080" w:hanging="360"/>
      </w:pPr>
    </w:lvl>
    <w:lvl w:ilvl="2">
      <w:start w:val="1"/>
      <w:numFmt w:val="bullet"/>
      <w:lvlText w:val=""/>
      <w:lvlJc w:val="left"/>
      <w:pPr>
        <w:ind w:left="1440" w:hanging="360"/>
      </w:pPr>
      <w:rPr>
        <w:rFonts w:ascii="Symbol" w:hAnsi="Symbol" w:hint="default"/>
      </w:r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num w:numId="1">
    <w:abstractNumId w:val="6"/>
  </w:num>
  <w:num w:numId="2">
    <w:abstractNumId w:val="1"/>
  </w:num>
  <w:num w:numId="3">
    <w:abstractNumId w:val="4"/>
  </w:num>
  <w:num w:numId="4">
    <w:abstractNumId w:val="0"/>
  </w:num>
  <w:num w:numId="5">
    <w:abstractNumId w:val="3"/>
  </w:num>
  <w:num w:numId="6">
    <w:abstractNumId w:val="2"/>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97D"/>
    <w:rsid w:val="000510AF"/>
    <w:rsid w:val="00053DE8"/>
    <w:rsid w:val="000666B5"/>
    <w:rsid w:val="000A2AC3"/>
    <w:rsid w:val="000D3ADC"/>
    <w:rsid w:val="0010056F"/>
    <w:rsid w:val="0010097D"/>
    <w:rsid w:val="00154604"/>
    <w:rsid w:val="001A0AEC"/>
    <w:rsid w:val="001B7270"/>
    <w:rsid w:val="001D7DD4"/>
    <w:rsid w:val="001F4986"/>
    <w:rsid w:val="002F3C94"/>
    <w:rsid w:val="00334B02"/>
    <w:rsid w:val="00342DDE"/>
    <w:rsid w:val="003A21C5"/>
    <w:rsid w:val="003A43AA"/>
    <w:rsid w:val="0043237C"/>
    <w:rsid w:val="005064A4"/>
    <w:rsid w:val="00540D74"/>
    <w:rsid w:val="005C7BB2"/>
    <w:rsid w:val="005F7223"/>
    <w:rsid w:val="006237E8"/>
    <w:rsid w:val="006631E2"/>
    <w:rsid w:val="006B2F5E"/>
    <w:rsid w:val="006E3CAB"/>
    <w:rsid w:val="0072192F"/>
    <w:rsid w:val="007D0BC6"/>
    <w:rsid w:val="00815637"/>
    <w:rsid w:val="00851D3C"/>
    <w:rsid w:val="008527E0"/>
    <w:rsid w:val="0096316B"/>
    <w:rsid w:val="009A0AB4"/>
    <w:rsid w:val="00A30009"/>
    <w:rsid w:val="00A83603"/>
    <w:rsid w:val="00A946BB"/>
    <w:rsid w:val="00A97AA6"/>
    <w:rsid w:val="00AE1105"/>
    <w:rsid w:val="00B03A27"/>
    <w:rsid w:val="00B327F9"/>
    <w:rsid w:val="00B36945"/>
    <w:rsid w:val="00B370B1"/>
    <w:rsid w:val="00B5780A"/>
    <w:rsid w:val="00BD50AC"/>
    <w:rsid w:val="00BE3A40"/>
    <w:rsid w:val="00C45A68"/>
    <w:rsid w:val="00C76294"/>
    <w:rsid w:val="00D21B8D"/>
    <w:rsid w:val="00D31B02"/>
    <w:rsid w:val="00D35060"/>
    <w:rsid w:val="00DC089A"/>
    <w:rsid w:val="00E05D84"/>
    <w:rsid w:val="00E0632F"/>
    <w:rsid w:val="00E17A3A"/>
    <w:rsid w:val="00E72254"/>
    <w:rsid w:val="00E93328"/>
    <w:rsid w:val="00EA2A80"/>
    <w:rsid w:val="00F36D9E"/>
    <w:rsid w:val="00F67BFD"/>
    <w:rsid w:val="00F74DD0"/>
    <w:rsid w:val="00F91958"/>
    <w:rsid w:val="00F947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EE72A4"/>
  <w15:chartTrackingRefBased/>
  <w15:docId w15:val="{CD0669DC-750A-44FC-B107-A739DCF7B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spacing w:after="0" w:line="240" w:lineRule="auto"/>
    </w:pPr>
    <w:rPr>
      <w:rFonts w:ascii="Amatic SC" w:hAnsi="Amatic SC" w:cs="Amatic SC"/>
      <w:color w:val="000000"/>
      <w:szCs w:val="24"/>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Pr>
      <w:color w:val="0563C1" w:themeColor="hyperlink"/>
      <w:u w:val="single"/>
    </w:rPr>
  </w:style>
  <w:style w:type="paragraph" w:styleId="NormalWeb">
    <w:name w:val="Normal (Web)"/>
    <w:basedOn w:val="Normal"/>
    <w:uiPriority w:val="99"/>
    <w:unhideWhenUsed/>
    <w:rsid w:val="00F74DD0"/>
    <w:pPr>
      <w:spacing w:before="100" w:beforeAutospacing="1" w:after="100" w:afterAutospacing="1" w:line="240" w:lineRule="auto"/>
    </w:pPr>
    <w:rPr>
      <w:rFonts w:eastAsia="Times New Roman"/>
      <w:szCs w:val="24"/>
    </w:rPr>
  </w:style>
  <w:style w:type="paragraph" w:styleId="ListParagraph">
    <w:name w:val="List Paragraph"/>
    <w:basedOn w:val="Normal"/>
    <w:uiPriority w:val="34"/>
    <w:qFormat/>
    <w:rsid w:val="00F74DD0"/>
    <w:pPr>
      <w:widowControl w:val="0"/>
      <w:spacing w:after="0" w:line="240" w:lineRule="auto"/>
      <w:ind w:left="720"/>
      <w:contextualSpacing/>
    </w:pPr>
    <w:rPr>
      <w:rFonts w:ascii="Verdana" w:eastAsia="Verdana" w:hAnsi="Verdana" w:cs="Verdana"/>
      <w:color w:val="000000"/>
      <w:szCs w:val="24"/>
    </w:rPr>
  </w:style>
  <w:style w:type="character" w:styleId="Strong">
    <w:name w:val="Strong"/>
    <w:basedOn w:val="DefaultParagraphFont"/>
    <w:uiPriority w:val="22"/>
    <w:qFormat/>
    <w:rsid w:val="001B7270"/>
    <w:rPr>
      <w:b/>
      <w:bCs/>
    </w:rPr>
  </w:style>
  <w:style w:type="paragraph" w:customStyle="1" w:styleId="sublevel2">
    <w:name w:val="sublevel2"/>
    <w:basedOn w:val="Normal"/>
    <w:rsid w:val="001B7270"/>
    <w:pPr>
      <w:spacing w:before="100" w:beforeAutospacing="1" w:after="100" w:afterAutospacing="1" w:line="240" w:lineRule="auto"/>
    </w:pPr>
    <w:rPr>
      <w:rFonts w:eastAsia="Times New Roman"/>
      <w:szCs w:val="24"/>
    </w:rPr>
  </w:style>
  <w:style w:type="character" w:customStyle="1" w:styleId="subindex">
    <w:name w:val="subindex"/>
    <w:basedOn w:val="DefaultParagraphFont"/>
    <w:rsid w:val="001B7270"/>
  </w:style>
  <w:style w:type="character" w:styleId="UnresolvedMention">
    <w:name w:val="Unresolved Mention"/>
    <w:basedOn w:val="DefaultParagraphFont"/>
    <w:uiPriority w:val="99"/>
    <w:semiHidden/>
    <w:unhideWhenUsed/>
    <w:rsid w:val="000510AF"/>
    <w:rPr>
      <w:color w:val="808080"/>
      <w:shd w:val="clear" w:color="auto" w:fill="E6E6E6"/>
    </w:rPr>
  </w:style>
  <w:style w:type="character" w:styleId="FollowedHyperlink">
    <w:name w:val="FollowedHyperlink"/>
    <w:basedOn w:val="DefaultParagraphFont"/>
    <w:uiPriority w:val="99"/>
    <w:semiHidden/>
    <w:unhideWhenUsed/>
    <w:rsid w:val="0010056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tes.ed.gov/idea/ideaessa-technical-amendments-summary/"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federalregister.gov/documents/2017/06/30/2017-13801/assistance-to-states-for-the-education-of-children-with-disabilities-and-preschool-grants-for" TargetMode="External"/><Relationship Id="rId12" Type="http://schemas.openxmlformats.org/officeDocument/2006/relationships/hyperlink" Target="http://idea.ed.gov/explore/view/p/%2Croot%2Cstatute%2CI%2CB%2C614%2Cb%2C5%2CB%2C"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aw.cornell.edu/cfr/text/34/200.56"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parentcenterhub.org/partb-subparta/"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arentcenterhub.org/wp-content/uploads/repo_items/IDEA2004regulations.pdf"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3</Pages>
  <Words>1003</Words>
  <Characters>5718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W</dc:creator>
  <cp:keywords/>
  <dc:description/>
  <cp:lastModifiedBy>Lisa Kupper</cp:lastModifiedBy>
  <cp:revision>5</cp:revision>
  <cp:lastPrinted>2017-01-10T01:31:00Z</cp:lastPrinted>
  <dcterms:created xsi:type="dcterms:W3CDTF">2018-03-26T14:55:00Z</dcterms:created>
  <dcterms:modified xsi:type="dcterms:W3CDTF">2018-04-03T21:10:00Z</dcterms:modified>
</cp:coreProperties>
</file>