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0EDDA" w14:textId="77777777" w:rsidR="004D2465" w:rsidRPr="00DF4AAE" w:rsidRDefault="004D2465" w:rsidP="00C362F4">
      <w:pPr>
        <w:pStyle w:val="TitleofHandout"/>
        <w:jc w:val="center"/>
        <w:rPr>
          <w:rFonts w:asciiTheme="minorHAnsi" w:hAnsiTheme="minorHAnsi" w:cstheme="minorHAnsi"/>
          <w:color w:val="1F3864" w:themeColor="accent1" w:themeShade="80"/>
          <w:sz w:val="28"/>
          <w:szCs w:val="28"/>
        </w:rPr>
      </w:pPr>
      <w:r w:rsidRPr="00DF4AAE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Handout </w:t>
      </w:r>
      <w:r w:rsidR="00D34A6A" w:rsidRPr="00DF4AAE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6</w:t>
      </w:r>
      <w:r w:rsidR="005F5353" w:rsidRPr="00DF4AAE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br/>
      </w:r>
      <w:r w:rsidR="003005F9" w:rsidRPr="00DF4AAE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Action Steps for </w:t>
      </w:r>
      <w:r w:rsidR="00D34A6A" w:rsidRPr="00DF4AAE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Educators and School Administrators</w:t>
      </w:r>
    </w:p>
    <w:p w14:paraId="4711B111" w14:textId="77777777" w:rsidR="004D2465" w:rsidRDefault="004D2465" w:rsidP="004D2465">
      <w:pPr>
        <w:pStyle w:val="TitleofHandout"/>
      </w:pPr>
    </w:p>
    <w:p w14:paraId="0CC2B019" w14:textId="77777777" w:rsidR="00566EF1" w:rsidRDefault="00F52CEF" w:rsidP="003005F9">
      <w:pPr>
        <w:pStyle w:val="NoSpacing"/>
      </w:pPr>
      <w:r>
        <w:rPr>
          <w:noProof/>
        </w:rPr>
        <w:drawing>
          <wp:anchor distT="0" distB="182880" distL="114300" distR="274320" simplePos="0" relativeHeight="251658240" behindDoc="1" locked="0" layoutInCell="1" allowOverlap="1" wp14:anchorId="48FAE36A" wp14:editId="55D8A913">
            <wp:simplePos x="0" y="0"/>
            <wp:positionH relativeFrom="column">
              <wp:posOffset>-78057</wp:posOffset>
            </wp:positionH>
            <wp:positionV relativeFrom="paragraph">
              <wp:posOffset>76955</wp:posOffset>
            </wp:positionV>
            <wp:extent cx="1014984" cy="1033272"/>
            <wp:effectExtent l="0" t="0" r="0" b="0"/>
            <wp:wrapTight wrapText="bothSides">
              <wp:wrapPolygon edited="0">
                <wp:start x="0" y="0"/>
                <wp:lineTo x="0" y="21109"/>
                <wp:lineTo x="21086" y="21109"/>
                <wp:lineTo x="21086" y="0"/>
                <wp:lineTo x="0" y="0"/>
              </wp:wrapPolygon>
            </wp:wrapTight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ey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984" cy="1033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5F9" w:rsidRPr="003005F9">
        <w:rPr>
          <w:i/>
        </w:rPr>
        <w:t>Disproportionality in special education</w:t>
      </w:r>
      <w:r w:rsidR="00E5404A">
        <w:t xml:space="preserve"> based on race or ethnicity is</w:t>
      </w:r>
      <w:r w:rsidR="003005F9">
        <w:t xml:space="preserve"> of obvious concern to </w:t>
      </w:r>
      <w:r w:rsidR="00E5404A">
        <w:t>anyone who cares about education</w:t>
      </w:r>
      <w:r w:rsidR="00566EF1">
        <w:t>. We are all stakeholders in what our children learn, how they</w:t>
      </w:r>
      <w:r w:rsidR="00D34A6A">
        <w:t xml:space="preserve"> behave at school and how they</w:t>
      </w:r>
      <w:r w:rsidR="00566EF1">
        <w:t xml:space="preserve"> are treated </w:t>
      </w:r>
      <w:r w:rsidR="00D34A6A">
        <w:t>there</w:t>
      </w:r>
      <w:r w:rsidR="00566EF1">
        <w:t>, and what they achieve now and in the future. Yet, far too often, children with disabilities experience different treatment in school and achieve disproportionately lower outcomes. This is especially</w:t>
      </w:r>
      <w:r w:rsidR="00E36EA9">
        <w:t xml:space="preserve"> true</w:t>
      </w:r>
      <w:r w:rsidR="00566EF1">
        <w:t xml:space="preserve"> for those from racial or ethnic minority groups. </w:t>
      </w:r>
    </w:p>
    <w:p w14:paraId="23EA572C" w14:textId="77777777" w:rsidR="00FC47C9" w:rsidRDefault="003005F9" w:rsidP="00D34A6A">
      <w:pPr>
        <w:pStyle w:val="NoSpacing"/>
        <w:rPr>
          <w:sz w:val="28"/>
          <w:szCs w:val="28"/>
          <w:u w:val="single"/>
        </w:rPr>
      </w:pPr>
      <w:r>
        <w:t xml:space="preserve">What can </w:t>
      </w:r>
      <w:r w:rsidR="00D34A6A">
        <w:t xml:space="preserve">educators and school administrators, as </w:t>
      </w:r>
      <w:r>
        <w:t>stakeholders</w:t>
      </w:r>
      <w:r w:rsidR="00D34A6A">
        <w:t>,</w:t>
      </w:r>
      <w:r>
        <w:t xml:space="preserve"> </w:t>
      </w:r>
      <w:r w:rsidRPr="00B65001">
        <w:t>do</w:t>
      </w:r>
      <w:r>
        <w:t xml:space="preserve"> to help address, reduce, and (best case!) eliminate </w:t>
      </w:r>
      <w:r w:rsidR="00B65001">
        <w:t>this</w:t>
      </w:r>
      <w:r w:rsidR="00E5404A">
        <w:t xml:space="preserve"> decades-old </w:t>
      </w:r>
      <w:r w:rsidR="00B65001">
        <w:t xml:space="preserve">problem? </w:t>
      </w:r>
      <w:r w:rsidR="00E5404A">
        <w:t xml:space="preserve">Here are suggestions and possible action steps </w:t>
      </w:r>
      <w:r w:rsidR="00D34A6A">
        <w:t>to consider</w:t>
      </w:r>
      <w:r w:rsidR="00E5404A">
        <w:t xml:space="preserve">. </w:t>
      </w:r>
    </w:p>
    <w:p w14:paraId="701EED47" w14:textId="77777777" w:rsidR="00151DD7" w:rsidRPr="00A70BC2" w:rsidRDefault="00A70BC2" w:rsidP="00275A84">
      <w:pPr>
        <w:pStyle w:val="NoSpacing"/>
        <w:rPr>
          <w:b/>
          <w:color w:val="1F3864" w:themeColor="accent1" w:themeShade="80"/>
          <w:sz w:val="24"/>
          <w:szCs w:val="24"/>
        </w:rPr>
      </w:pPr>
      <w:r>
        <w:rPr>
          <w:b/>
          <w:color w:val="1F3864" w:themeColor="accent1" w:themeShade="80"/>
          <w:sz w:val="24"/>
          <w:szCs w:val="24"/>
        </w:rPr>
        <w:t>1</w:t>
      </w:r>
      <w:r w:rsidRPr="00A70BC2">
        <w:rPr>
          <w:color w:val="1F3864" w:themeColor="accent1" w:themeShade="80"/>
          <w:sz w:val="24"/>
          <w:szCs w:val="24"/>
        </w:rPr>
        <w:t>—</w:t>
      </w:r>
      <w:r w:rsidR="00F57BFB" w:rsidRPr="00F52CEF">
        <w:rPr>
          <w:b/>
          <w:color w:val="1F3864" w:themeColor="accent1" w:themeShade="80"/>
          <w:sz w:val="24"/>
          <w:szCs w:val="24"/>
        </w:rPr>
        <w:t xml:space="preserve">Become </w:t>
      </w:r>
      <w:r w:rsidR="00D34A6A" w:rsidRPr="00F52CEF">
        <w:rPr>
          <w:b/>
          <w:color w:val="1F3864" w:themeColor="accent1" w:themeShade="80"/>
          <w:sz w:val="24"/>
          <w:szCs w:val="24"/>
        </w:rPr>
        <w:t>I</w:t>
      </w:r>
      <w:r w:rsidR="00F57BFB" w:rsidRPr="00F52CEF">
        <w:rPr>
          <w:b/>
          <w:color w:val="1F3864" w:themeColor="accent1" w:themeShade="80"/>
          <w:sz w:val="24"/>
          <w:szCs w:val="24"/>
        </w:rPr>
        <w:t xml:space="preserve">nformed about </w:t>
      </w:r>
      <w:r w:rsidR="00D34A6A" w:rsidRPr="00F52CEF">
        <w:rPr>
          <w:b/>
          <w:color w:val="1F3864" w:themeColor="accent1" w:themeShade="80"/>
          <w:sz w:val="24"/>
          <w:szCs w:val="24"/>
        </w:rPr>
        <w:t>D</w:t>
      </w:r>
      <w:r w:rsidR="00AB0A4B" w:rsidRPr="00F52CEF">
        <w:rPr>
          <w:b/>
          <w:color w:val="1F3864" w:themeColor="accent1" w:themeShade="80"/>
          <w:sz w:val="24"/>
          <w:szCs w:val="24"/>
        </w:rPr>
        <w:t>isproportionality</w:t>
      </w:r>
      <w:r w:rsidR="007605E5" w:rsidRPr="00F52CEF">
        <w:rPr>
          <w:b/>
          <w:color w:val="1F3864" w:themeColor="accent1" w:themeShade="80"/>
          <w:sz w:val="24"/>
          <w:szCs w:val="24"/>
        </w:rPr>
        <w:t>,</w:t>
      </w:r>
      <w:r w:rsidR="00AB0A4B" w:rsidRPr="00F52CEF">
        <w:rPr>
          <w:b/>
          <w:color w:val="1F3864" w:themeColor="accent1" w:themeShade="80"/>
          <w:sz w:val="24"/>
          <w:szCs w:val="24"/>
        </w:rPr>
        <w:t xml:space="preserve"> </w:t>
      </w:r>
      <w:r w:rsidR="00F57BFB" w:rsidRPr="00F52CEF">
        <w:rPr>
          <w:b/>
          <w:color w:val="1F3864" w:themeColor="accent1" w:themeShade="80"/>
          <w:sz w:val="24"/>
          <w:szCs w:val="24"/>
        </w:rPr>
        <w:t xml:space="preserve">in </w:t>
      </w:r>
      <w:r w:rsidR="00D34A6A" w:rsidRPr="00F52CEF">
        <w:rPr>
          <w:b/>
          <w:color w:val="1F3864" w:themeColor="accent1" w:themeShade="80"/>
          <w:sz w:val="24"/>
          <w:szCs w:val="24"/>
        </w:rPr>
        <w:t>G</w:t>
      </w:r>
      <w:r w:rsidR="00AB0A4B" w:rsidRPr="00F52CEF">
        <w:rPr>
          <w:b/>
          <w:color w:val="1F3864" w:themeColor="accent1" w:themeShade="80"/>
          <w:sz w:val="24"/>
          <w:szCs w:val="24"/>
        </w:rPr>
        <w:t>eneral</w:t>
      </w:r>
      <w:r w:rsidR="00407133" w:rsidRPr="00F52CEF">
        <w:rPr>
          <w:b/>
          <w:color w:val="1F3864" w:themeColor="accent1" w:themeShade="80"/>
          <w:sz w:val="24"/>
          <w:szCs w:val="24"/>
        </w:rPr>
        <w:t xml:space="preserve"> </w:t>
      </w:r>
    </w:p>
    <w:p w14:paraId="6D81A2C5" w14:textId="77777777" w:rsidR="00EC38BA" w:rsidRPr="00F52CEF" w:rsidRDefault="00EC38BA" w:rsidP="00151DD7">
      <w:pPr>
        <w:pStyle w:val="NoSpacing"/>
        <w:ind w:left="432"/>
      </w:pPr>
      <w:r w:rsidRPr="00F52CEF">
        <w:t xml:space="preserve">For a crash-course intro to the subject, read </w:t>
      </w:r>
      <w:r w:rsidRPr="00F52CEF">
        <w:rPr>
          <w:i/>
        </w:rPr>
        <w:t>5 Things to Know about Racial and Ethnic Disparities in Special Education</w:t>
      </w:r>
      <w:r w:rsidRPr="00F52CEF">
        <w:t xml:space="preserve">, online at: </w:t>
      </w:r>
      <w:hyperlink r:id="rId9" w:history="1">
        <w:r w:rsidRPr="00F52CEF">
          <w:rPr>
            <w:rStyle w:val="Hyperlink"/>
          </w:rPr>
          <w:t>https://www.childtrends.org/child-trends-5/5-things-know-racial-ethnic-disparities-special-education/</w:t>
        </w:r>
      </w:hyperlink>
      <w:r w:rsidRPr="00F52CEF">
        <w:t xml:space="preserve"> </w:t>
      </w:r>
    </w:p>
    <w:p w14:paraId="214E41A6" w14:textId="77777777" w:rsidR="00151DD7" w:rsidRDefault="00A70BC2" w:rsidP="00275A84">
      <w:pPr>
        <w:pStyle w:val="NoSpacing"/>
      </w:pPr>
      <w:r>
        <w:rPr>
          <w:b/>
          <w:color w:val="1F3864" w:themeColor="accent1" w:themeShade="80"/>
          <w:sz w:val="24"/>
          <w:szCs w:val="24"/>
        </w:rPr>
        <w:t>2</w:t>
      </w:r>
      <w:r w:rsidRPr="00A70BC2">
        <w:rPr>
          <w:color w:val="1F3864" w:themeColor="accent1" w:themeShade="80"/>
          <w:sz w:val="24"/>
          <w:szCs w:val="24"/>
        </w:rPr>
        <w:t>—</w:t>
      </w:r>
      <w:r w:rsidR="00D34A6A" w:rsidRPr="00F52CEF">
        <w:rPr>
          <w:b/>
          <w:color w:val="1F3864" w:themeColor="accent1" w:themeShade="80"/>
          <w:sz w:val="24"/>
          <w:szCs w:val="24"/>
        </w:rPr>
        <w:t>Learn</w:t>
      </w:r>
      <w:r w:rsidR="00AB0A4B" w:rsidRPr="00F52CEF">
        <w:rPr>
          <w:b/>
          <w:color w:val="1F3864" w:themeColor="accent1" w:themeShade="80"/>
          <w:sz w:val="24"/>
          <w:szCs w:val="24"/>
        </w:rPr>
        <w:t xml:space="preserve"> about </w:t>
      </w:r>
      <w:r w:rsidR="00D34A6A" w:rsidRPr="00F52CEF">
        <w:rPr>
          <w:b/>
          <w:color w:val="1F3864" w:themeColor="accent1" w:themeShade="80"/>
          <w:sz w:val="24"/>
          <w:szCs w:val="24"/>
        </w:rPr>
        <w:t>Di</w:t>
      </w:r>
      <w:r w:rsidR="00AB0A4B" w:rsidRPr="00F52CEF">
        <w:rPr>
          <w:b/>
          <w:color w:val="1F3864" w:themeColor="accent1" w:themeShade="80"/>
          <w:sz w:val="24"/>
          <w:szCs w:val="24"/>
        </w:rPr>
        <w:t xml:space="preserve">sproportionality in </w:t>
      </w:r>
      <w:r w:rsidR="00D34A6A" w:rsidRPr="00F52CEF">
        <w:rPr>
          <w:b/>
          <w:color w:val="1F3864" w:themeColor="accent1" w:themeShade="80"/>
          <w:sz w:val="24"/>
          <w:szCs w:val="24"/>
        </w:rPr>
        <w:t>Y</w:t>
      </w:r>
      <w:r w:rsidR="00AB0A4B" w:rsidRPr="00F52CEF">
        <w:rPr>
          <w:b/>
          <w:color w:val="1F3864" w:themeColor="accent1" w:themeShade="80"/>
          <w:sz w:val="24"/>
          <w:szCs w:val="24"/>
        </w:rPr>
        <w:t xml:space="preserve">our </w:t>
      </w:r>
      <w:r w:rsidR="00D34A6A" w:rsidRPr="00F52CEF">
        <w:rPr>
          <w:b/>
          <w:color w:val="1F3864" w:themeColor="accent1" w:themeShade="80"/>
          <w:sz w:val="24"/>
          <w:szCs w:val="24"/>
        </w:rPr>
        <w:t>S</w:t>
      </w:r>
      <w:r w:rsidR="00AB0A4B" w:rsidRPr="00F52CEF">
        <w:rPr>
          <w:b/>
          <w:color w:val="1F3864" w:themeColor="accent1" w:themeShade="80"/>
          <w:sz w:val="24"/>
          <w:szCs w:val="24"/>
        </w:rPr>
        <w:t xml:space="preserve">tate, </w:t>
      </w:r>
      <w:r w:rsidR="00D34A6A" w:rsidRPr="00F52CEF">
        <w:rPr>
          <w:b/>
          <w:color w:val="1F3864" w:themeColor="accent1" w:themeShade="80"/>
          <w:sz w:val="24"/>
          <w:szCs w:val="24"/>
        </w:rPr>
        <w:t>D</w:t>
      </w:r>
      <w:r w:rsidR="00AB0A4B" w:rsidRPr="00F52CEF">
        <w:rPr>
          <w:b/>
          <w:color w:val="1F3864" w:themeColor="accent1" w:themeShade="80"/>
          <w:sz w:val="24"/>
          <w:szCs w:val="24"/>
        </w:rPr>
        <w:t xml:space="preserve">istrict, or </w:t>
      </w:r>
      <w:r w:rsidR="00D34A6A" w:rsidRPr="00F52CEF">
        <w:rPr>
          <w:b/>
          <w:color w:val="1F3864" w:themeColor="accent1" w:themeShade="80"/>
          <w:sz w:val="24"/>
          <w:szCs w:val="24"/>
        </w:rPr>
        <w:t>S</w:t>
      </w:r>
      <w:r w:rsidR="00AB0A4B" w:rsidRPr="00F52CEF">
        <w:rPr>
          <w:b/>
          <w:color w:val="1F3864" w:themeColor="accent1" w:themeShade="80"/>
          <w:sz w:val="24"/>
          <w:szCs w:val="24"/>
        </w:rPr>
        <w:t>chool</w:t>
      </w:r>
      <w:r w:rsidR="00AB0A4B" w:rsidRPr="00F52CEF">
        <w:rPr>
          <w:color w:val="1F3864" w:themeColor="accent1" w:themeShade="80"/>
          <w:sz w:val="24"/>
          <w:szCs w:val="24"/>
        </w:rPr>
        <w:t xml:space="preserve"> </w:t>
      </w:r>
    </w:p>
    <w:p w14:paraId="52394E4D" w14:textId="77777777" w:rsidR="00D34A6A" w:rsidRPr="00F52CEF" w:rsidRDefault="00A93A8D" w:rsidP="00151DD7">
      <w:pPr>
        <w:pStyle w:val="NoSpacing"/>
        <w:ind w:left="432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DD454F" wp14:editId="73DB2B25">
            <wp:simplePos x="0" y="0"/>
            <wp:positionH relativeFrom="column">
              <wp:posOffset>4588606</wp:posOffset>
            </wp:positionH>
            <wp:positionV relativeFrom="paragraph">
              <wp:posOffset>148662</wp:posOffset>
            </wp:positionV>
            <wp:extent cx="1267460" cy="1267460"/>
            <wp:effectExtent l="0" t="0" r="8890" b="8890"/>
            <wp:wrapTight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ight>
            <wp:docPr id="13" name="Pictur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-2-3-A-B-C block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A4B" w:rsidRPr="00F52CEF">
        <w:t>Is it present? To what degree? Which students with disabilities are primarily affected? What data exist to shed light on specific</w:t>
      </w:r>
      <w:r w:rsidR="00FB3DB2" w:rsidRPr="00F52CEF">
        <w:t xml:space="preserve"> dimensions of the problem?</w:t>
      </w:r>
      <w:r w:rsidR="00B568E0" w:rsidRPr="00F52CEF">
        <w:t xml:space="preserve"> </w:t>
      </w:r>
    </w:p>
    <w:p w14:paraId="7B7DC75F" w14:textId="77777777" w:rsidR="005768BF" w:rsidRPr="00F52CEF" w:rsidRDefault="00296237" w:rsidP="00151DD7">
      <w:pPr>
        <w:pStyle w:val="NoSpacing"/>
        <w:ind w:left="432"/>
      </w:pPr>
      <w:r w:rsidRPr="00F52CEF">
        <w:t>A</w:t>
      </w:r>
      <w:r w:rsidR="00B568E0" w:rsidRPr="00F52CEF">
        <w:t>nswers</w:t>
      </w:r>
      <w:r w:rsidRPr="00F52CEF">
        <w:t xml:space="preserve"> to these questions</w:t>
      </w:r>
      <w:r w:rsidR="00B568E0" w:rsidRPr="00F52CEF">
        <w:t xml:space="preserve"> can usually be found in the annual public reporting that your state or district is required to do, as well as </w:t>
      </w:r>
      <w:r w:rsidR="003931EE" w:rsidRPr="00F52CEF">
        <w:t xml:space="preserve">in the information that states must </w:t>
      </w:r>
      <w:r w:rsidR="00B568E0" w:rsidRPr="00F52CEF">
        <w:t>report</w:t>
      </w:r>
      <w:r w:rsidR="003931EE" w:rsidRPr="00F52CEF">
        <w:t xml:space="preserve"> annually</w:t>
      </w:r>
      <w:r w:rsidR="00B568E0" w:rsidRPr="00F52CEF">
        <w:t xml:space="preserve"> to the U.S. Department of Education.</w:t>
      </w:r>
      <w:r w:rsidR="008D4A0D" w:rsidRPr="00F52CEF">
        <w:t xml:space="preserve"> Search online by entering a phrase such as “disproportionality in </w:t>
      </w:r>
      <w:r w:rsidR="008D4A0D" w:rsidRPr="00F52CEF">
        <w:rPr>
          <w:i/>
        </w:rPr>
        <w:t>(name of your state)</w:t>
      </w:r>
      <w:r w:rsidR="008D4A0D" w:rsidRPr="00F52CEF">
        <w:t xml:space="preserve"> special education” and see what resources pop up.</w:t>
      </w:r>
      <w:r w:rsidR="00B568E0" w:rsidRPr="00F52CEF">
        <w:t xml:space="preserve"> </w:t>
      </w:r>
    </w:p>
    <w:p w14:paraId="23567AD4" w14:textId="77777777" w:rsidR="00151DD7" w:rsidRDefault="00A70BC2" w:rsidP="00275A84">
      <w:pPr>
        <w:pStyle w:val="NoSpacing"/>
      </w:pPr>
      <w:r>
        <w:rPr>
          <w:b/>
          <w:color w:val="1F3864" w:themeColor="accent1" w:themeShade="80"/>
          <w:sz w:val="24"/>
          <w:szCs w:val="24"/>
        </w:rPr>
        <w:t>3</w:t>
      </w:r>
      <w:r w:rsidRPr="00A70BC2">
        <w:rPr>
          <w:color w:val="1F3864" w:themeColor="accent1" w:themeShade="80"/>
          <w:sz w:val="24"/>
          <w:szCs w:val="24"/>
        </w:rPr>
        <w:t>—</w:t>
      </w:r>
      <w:r w:rsidR="003D6C61" w:rsidRPr="00151DD7">
        <w:rPr>
          <w:b/>
          <w:color w:val="1F3864" w:themeColor="accent1" w:themeShade="80"/>
          <w:sz w:val="24"/>
          <w:szCs w:val="24"/>
        </w:rPr>
        <w:t>Raise</w:t>
      </w:r>
      <w:r w:rsidR="00277740" w:rsidRPr="00151DD7">
        <w:rPr>
          <w:b/>
          <w:color w:val="1F3864" w:themeColor="accent1" w:themeShade="80"/>
          <w:sz w:val="24"/>
          <w:szCs w:val="24"/>
        </w:rPr>
        <w:t xml:space="preserve"> </w:t>
      </w:r>
      <w:r w:rsidR="00275A84" w:rsidRPr="00151DD7">
        <w:rPr>
          <w:b/>
          <w:color w:val="1F3864" w:themeColor="accent1" w:themeShade="80"/>
          <w:sz w:val="24"/>
          <w:szCs w:val="24"/>
        </w:rPr>
        <w:t>Y</w:t>
      </w:r>
      <w:r w:rsidR="00277740" w:rsidRPr="00151DD7">
        <w:rPr>
          <w:b/>
          <w:color w:val="1F3864" w:themeColor="accent1" w:themeShade="80"/>
          <w:sz w:val="24"/>
          <w:szCs w:val="24"/>
        </w:rPr>
        <w:t xml:space="preserve">our </w:t>
      </w:r>
      <w:r w:rsidR="00275A84" w:rsidRPr="00151DD7">
        <w:rPr>
          <w:b/>
          <w:color w:val="1F3864" w:themeColor="accent1" w:themeShade="80"/>
          <w:sz w:val="24"/>
          <w:szCs w:val="24"/>
        </w:rPr>
        <w:t>O</w:t>
      </w:r>
      <w:r w:rsidR="00277740" w:rsidRPr="00151DD7">
        <w:rPr>
          <w:b/>
          <w:color w:val="1F3864" w:themeColor="accent1" w:themeShade="80"/>
          <w:sz w:val="24"/>
          <w:szCs w:val="24"/>
        </w:rPr>
        <w:t>wn</w:t>
      </w:r>
      <w:r w:rsidR="005F099C" w:rsidRPr="00151DD7">
        <w:rPr>
          <w:b/>
          <w:color w:val="1F3864" w:themeColor="accent1" w:themeShade="80"/>
          <w:sz w:val="24"/>
          <w:szCs w:val="24"/>
        </w:rPr>
        <w:t xml:space="preserve"> </w:t>
      </w:r>
      <w:r w:rsidR="00275A84" w:rsidRPr="00151DD7">
        <w:rPr>
          <w:b/>
          <w:color w:val="1F3864" w:themeColor="accent1" w:themeShade="80"/>
          <w:sz w:val="24"/>
          <w:szCs w:val="24"/>
        </w:rPr>
        <w:t>C</w:t>
      </w:r>
      <w:r w:rsidR="005F099C" w:rsidRPr="00151DD7">
        <w:rPr>
          <w:b/>
          <w:color w:val="1F3864" w:themeColor="accent1" w:themeShade="80"/>
          <w:sz w:val="24"/>
          <w:szCs w:val="24"/>
        </w:rPr>
        <w:t xml:space="preserve">ultural </w:t>
      </w:r>
      <w:r w:rsidR="00275A84" w:rsidRPr="00151DD7">
        <w:rPr>
          <w:b/>
          <w:color w:val="1F3864" w:themeColor="accent1" w:themeShade="80"/>
          <w:sz w:val="24"/>
          <w:szCs w:val="24"/>
        </w:rPr>
        <w:t>A</w:t>
      </w:r>
      <w:r w:rsidR="005F099C" w:rsidRPr="00151DD7">
        <w:rPr>
          <w:b/>
          <w:color w:val="1F3864" w:themeColor="accent1" w:themeShade="80"/>
          <w:sz w:val="24"/>
          <w:szCs w:val="24"/>
        </w:rPr>
        <w:t xml:space="preserve">wareness and </w:t>
      </w:r>
      <w:r w:rsidR="00275A84" w:rsidRPr="00151DD7">
        <w:rPr>
          <w:b/>
          <w:color w:val="1F3864" w:themeColor="accent1" w:themeShade="80"/>
          <w:sz w:val="24"/>
          <w:szCs w:val="24"/>
        </w:rPr>
        <w:t>R</w:t>
      </w:r>
      <w:r w:rsidR="005F099C" w:rsidRPr="00151DD7">
        <w:rPr>
          <w:b/>
          <w:color w:val="1F3864" w:themeColor="accent1" w:themeShade="80"/>
          <w:sz w:val="24"/>
          <w:szCs w:val="24"/>
        </w:rPr>
        <w:t>esponsiveness</w:t>
      </w:r>
      <w:r w:rsidR="005F099C" w:rsidRPr="00151DD7">
        <w:rPr>
          <w:color w:val="1F3864" w:themeColor="accent1" w:themeShade="80"/>
          <w:sz w:val="24"/>
          <w:szCs w:val="24"/>
        </w:rPr>
        <w:t xml:space="preserve"> </w:t>
      </w:r>
    </w:p>
    <w:p w14:paraId="47B2DF79" w14:textId="77777777" w:rsidR="005F099C" w:rsidRPr="00F52CEF" w:rsidRDefault="00277740" w:rsidP="00151DD7">
      <w:pPr>
        <w:pStyle w:val="NoSpacing"/>
        <w:ind w:left="432"/>
      </w:pPr>
      <w:r w:rsidRPr="00F52CEF">
        <w:t>Attend a racial equity workshop and other trainings designed to raise trainees’ cultural competence.</w:t>
      </w:r>
      <w:r w:rsidR="00E4666A" w:rsidRPr="00F52CEF">
        <w:t xml:space="preserve"> Take a cultural self-assessment; engage others in your school system to do the same as a group. Many such self-assessments exist. Explore what may already be in use in your system, or </w:t>
      </w:r>
      <w:r w:rsidR="00885644" w:rsidRPr="00F52CEF">
        <w:t xml:space="preserve">take advantage of the </w:t>
      </w:r>
      <w:r w:rsidR="00885644" w:rsidRPr="00F52CEF">
        <w:rPr>
          <w:i/>
        </w:rPr>
        <w:t>Diversity Toolkit: Cultural Competence for Educators</w:t>
      </w:r>
      <w:r w:rsidR="00885644" w:rsidRPr="00F52CEF">
        <w:t>, available online at the National Education Association, at:</w:t>
      </w:r>
      <w:r w:rsidR="00885644" w:rsidRPr="00F52CEF">
        <w:br/>
      </w:r>
      <w:hyperlink r:id="rId11" w:history="1">
        <w:r w:rsidR="00885644" w:rsidRPr="00F52CEF">
          <w:rPr>
            <w:rStyle w:val="Hyperlink"/>
          </w:rPr>
          <w:t>http://www.nea.org/tools/30402.htm</w:t>
        </w:r>
      </w:hyperlink>
      <w:r w:rsidR="00885644" w:rsidRPr="00F52CEF">
        <w:t xml:space="preserve"> </w:t>
      </w:r>
    </w:p>
    <w:p w14:paraId="3433F13C" w14:textId="77777777" w:rsidR="00F341B1" w:rsidRDefault="00F341B1" w:rsidP="00275A84">
      <w:pPr>
        <w:pStyle w:val="NoSpacing"/>
        <w:rPr>
          <w:b/>
          <w:color w:val="1F3864" w:themeColor="accent1" w:themeShade="80"/>
          <w:sz w:val="24"/>
          <w:szCs w:val="24"/>
        </w:rPr>
      </w:pPr>
    </w:p>
    <w:p w14:paraId="47BA6130" w14:textId="77777777" w:rsidR="00F341B1" w:rsidRDefault="00F341B1" w:rsidP="00275A84">
      <w:pPr>
        <w:pStyle w:val="NoSpacing"/>
        <w:rPr>
          <w:b/>
          <w:color w:val="1F3864" w:themeColor="accent1" w:themeShade="80"/>
          <w:sz w:val="24"/>
          <w:szCs w:val="24"/>
        </w:rPr>
      </w:pPr>
    </w:p>
    <w:p w14:paraId="542F58D6" w14:textId="77777777" w:rsidR="00F341B1" w:rsidRDefault="00A70BC2" w:rsidP="00275A84">
      <w:pPr>
        <w:pStyle w:val="NoSpacing"/>
      </w:pPr>
      <w:r>
        <w:rPr>
          <w:b/>
          <w:color w:val="1F3864" w:themeColor="accent1" w:themeShade="80"/>
          <w:sz w:val="24"/>
          <w:szCs w:val="24"/>
        </w:rPr>
        <w:lastRenderedPageBreak/>
        <w:t>4</w:t>
      </w:r>
      <w:r w:rsidRPr="00A70BC2">
        <w:rPr>
          <w:color w:val="1F3864" w:themeColor="accent1" w:themeShade="80"/>
          <w:sz w:val="24"/>
          <w:szCs w:val="24"/>
        </w:rPr>
        <w:t>—</w:t>
      </w:r>
      <w:r w:rsidR="00E4666A" w:rsidRPr="00151DD7">
        <w:rPr>
          <w:b/>
          <w:color w:val="1F3864" w:themeColor="accent1" w:themeShade="80"/>
          <w:sz w:val="24"/>
          <w:szCs w:val="24"/>
        </w:rPr>
        <w:t xml:space="preserve">Be </w:t>
      </w:r>
      <w:r w:rsidR="00275A84" w:rsidRPr="00151DD7">
        <w:rPr>
          <w:b/>
          <w:color w:val="1F3864" w:themeColor="accent1" w:themeShade="80"/>
          <w:sz w:val="24"/>
          <w:szCs w:val="24"/>
        </w:rPr>
        <w:t>C</w:t>
      </w:r>
      <w:r w:rsidR="00E4666A" w:rsidRPr="00151DD7">
        <w:rPr>
          <w:b/>
          <w:color w:val="1F3864" w:themeColor="accent1" w:themeShade="80"/>
          <w:sz w:val="24"/>
          <w:szCs w:val="24"/>
        </w:rPr>
        <w:t xml:space="preserve">ulturally </w:t>
      </w:r>
      <w:r w:rsidR="00275A84" w:rsidRPr="00151DD7">
        <w:rPr>
          <w:b/>
          <w:color w:val="1F3864" w:themeColor="accent1" w:themeShade="80"/>
          <w:sz w:val="24"/>
          <w:szCs w:val="24"/>
        </w:rPr>
        <w:t>A</w:t>
      </w:r>
      <w:r w:rsidR="00E4666A" w:rsidRPr="00151DD7">
        <w:rPr>
          <w:b/>
          <w:color w:val="1F3864" w:themeColor="accent1" w:themeShade="80"/>
          <w:sz w:val="24"/>
          <w:szCs w:val="24"/>
        </w:rPr>
        <w:t xml:space="preserve">ware and </w:t>
      </w:r>
      <w:r w:rsidR="00275A84" w:rsidRPr="00151DD7">
        <w:rPr>
          <w:b/>
          <w:color w:val="1F3864" w:themeColor="accent1" w:themeShade="80"/>
          <w:sz w:val="24"/>
          <w:szCs w:val="24"/>
        </w:rPr>
        <w:t>R</w:t>
      </w:r>
      <w:r w:rsidR="00E4666A" w:rsidRPr="00151DD7">
        <w:rPr>
          <w:b/>
          <w:color w:val="1F3864" w:themeColor="accent1" w:themeShade="80"/>
          <w:sz w:val="24"/>
          <w:szCs w:val="24"/>
        </w:rPr>
        <w:t>esponsive</w:t>
      </w:r>
      <w:r w:rsidR="00277740" w:rsidRPr="00151DD7">
        <w:rPr>
          <w:b/>
          <w:color w:val="1F3864" w:themeColor="accent1" w:themeShade="80"/>
          <w:sz w:val="24"/>
          <w:szCs w:val="24"/>
        </w:rPr>
        <w:t xml:space="preserve"> </w:t>
      </w:r>
      <w:r w:rsidR="00CB633B" w:rsidRPr="00151DD7">
        <w:rPr>
          <w:b/>
          <w:color w:val="1F3864" w:themeColor="accent1" w:themeShade="80"/>
          <w:sz w:val="24"/>
          <w:szCs w:val="24"/>
        </w:rPr>
        <w:t>W</w:t>
      </w:r>
      <w:r w:rsidR="00277740" w:rsidRPr="00151DD7">
        <w:rPr>
          <w:b/>
          <w:color w:val="1F3864" w:themeColor="accent1" w:themeShade="80"/>
          <w:sz w:val="24"/>
          <w:szCs w:val="24"/>
        </w:rPr>
        <w:t xml:space="preserve">hen </w:t>
      </w:r>
      <w:r w:rsidR="00275A84" w:rsidRPr="00151DD7">
        <w:rPr>
          <w:b/>
          <w:color w:val="1F3864" w:themeColor="accent1" w:themeShade="80"/>
          <w:sz w:val="24"/>
          <w:szCs w:val="24"/>
        </w:rPr>
        <w:t>E</w:t>
      </w:r>
      <w:r w:rsidR="00277740" w:rsidRPr="00151DD7">
        <w:rPr>
          <w:b/>
          <w:color w:val="1F3864" w:themeColor="accent1" w:themeShade="80"/>
          <w:sz w:val="24"/>
          <w:szCs w:val="24"/>
        </w:rPr>
        <w:t xml:space="preserve">ngaging </w:t>
      </w:r>
      <w:r w:rsidR="00275A84" w:rsidRPr="00151DD7">
        <w:rPr>
          <w:b/>
          <w:color w:val="1F3864" w:themeColor="accent1" w:themeShade="80"/>
          <w:sz w:val="24"/>
          <w:szCs w:val="24"/>
        </w:rPr>
        <w:t>with S</w:t>
      </w:r>
      <w:r w:rsidR="00277740" w:rsidRPr="00151DD7">
        <w:rPr>
          <w:b/>
          <w:color w:val="1F3864" w:themeColor="accent1" w:themeShade="80"/>
          <w:sz w:val="24"/>
          <w:szCs w:val="24"/>
        </w:rPr>
        <w:t xml:space="preserve">tudents and </w:t>
      </w:r>
      <w:r w:rsidR="00275A84" w:rsidRPr="00151DD7">
        <w:rPr>
          <w:b/>
          <w:color w:val="1F3864" w:themeColor="accent1" w:themeShade="80"/>
          <w:sz w:val="24"/>
          <w:szCs w:val="24"/>
        </w:rPr>
        <w:t>P</w:t>
      </w:r>
      <w:r w:rsidR="00277740" w:rsidRPr="00151DD7">
        <w:rPr>
          <w:b/>
          <w:color w:val="1F3864" w:themeColor="accent1" w:themeShade="80"/>
          <w:sz w:val="24"/>
          <w:szCs w:val="24"/>
        </w:rPr>
        <w:t>arents</w:t>
      </w:r>
      <w:r w:rsidR="00277740" w:rsidRPr="00151DD7">
        <w:rPr>
          <w:color w:val="1F3864" w:themeColor="accent1" w:themeShade="80"/>
          <w:sz w:val="24"/>
          <w:szCs w:val="24"/>
        </w:rPr>
        <w:t xml:space="preserve"> </w:t>
      </w:r>
    </w:p>
    <w:p w14:paraId="376FE0E2" w14:textId="77777777" w:rsidR="00277740" w:rsidRDefault="00E4666A" w:rsidP="00F341B1">
      <w:pPr>
        <w:pStyle w:val="NoSpacing"/>
        <w:ind w:left="432"/>
      </w:pPr>
      <w:r w:rsidRPr="00F52CEF">
        <w:t xml:space="preserve">Recognize </w:t>
      </w:r>
      <w:r w:rsidR="00E36EA9">
        <w:t xml:space="preserve">and respect </w:t>
      </w:r>
      <w:r w:rsidRPr="00F52CEF">
        <w:t>diversity across student ethnicity, language, and socio-economic status.</w:t>
      </w:r>
      <w:r w:rsidR="00E36EA9">
        <w:t xml:space="preserve"> </w:t>
      </w:r>
      <w:bookmarkStart w:id="0" w:name="_GoBack"/>
      <w:bookmarkEnd w:id="0"/>
      <w:r w:rsidR="00E36EA9">
        <w:t xml:space="preserve">Diversity is real, and it </w:t>
      </w:r>
      <w:r w:rsidR="00E36EA9" w:rsidRPr="00E36EA9">
        <w:rPr>
          <w:i/>
        </w:rPr>
        <w:t>matters</w:t>
      </w:r>
      <w:r w:rsidR="00E36EA9">
        <w:t>.</w:t>
      </w:r>
    </w:p>
    <w:p w14:paraId="5A132175" w14:textId="77777777" w:rsidR="00F341B1" w:rsidRDefault="00A70BC2" w:rsidP="00275A84">
      <w:pPr>
        <w:pStyle w:val="NoSpacing"/>
      </w:pPr>
      <w:r>
        <w:rPr>
          <w:b/>
          <w:color w:val="1F3864" w:themeColor="accent1" w:themeShade="80"/>
          <w:sz w:val="24"/>
          <w:szCs w:val="24"/>
        </w:rPr>
        <w:t>5</w:t>
      </w:r>
      <w:r w:rsidRPr="00A70BC2">
        <w:rPr>
          <w:color w:val="1F3864" w:themeColor="accent1" w:themeShade="80"/>
          <w:sz w:val="24"/>
          <w:szCs w:val="24"/>
        </w:rPr>
        <w:t>—</w:t>
      </w:r>
      <w:r w:rsidR="003D6C61" w:rsidRPr="00A70BC2">
        <w:rPr>
          <w:b/>
          <w:color w:val="1F3864" w:themeColor="accent1" w:themeShade="80"/>
          <w:sz w:val="24"/>
          <w:szCs w:val="24"/>
        </w:rPr>
        <w:t xml:space="preserve">Actively </w:t>
      </w:r>
      <w:r w:rsidR="00CB633B" w:rsidRPr="00A70BC2">
        <w:rPr>
          <w:b/>
          <w:color w:val="1F3864" w:themeColor="accent1" w:themeShade="80"/>
          <w:sz w:val="24"/>
          <w:szCs w:val="24"/>
        </w:rPr>
        <w:t>S</w:t>
      </w:r>
      <w:r w:rsidR="003D6C61" w:rsidRPr="00A70BC2">
        <w:rPr>
          <w:b/>
          <w:color w:val="1F3864" w:themeColor="accent1" w:themeShade="80"/>
          <w:sz w:val="24"/>
          <w:szCs w:val="24"/>
        </w:rPr>
        <w:t xml:space="preserve">eek </w:t>
      </w:r>
      <w:r w:rsidR="00CB633B" w:rsidRPr="00A70BC2">
        <w:rPr>
          <w:b/>
          <w:color w:val="1F3864" w:themeColor="accent1" w:themeShade="80"/>
          <w:sz w:val="24"/>
          <w:szCs w:val="24"/>
        </w:rPr>
        <w:t>O</w:t>
      </w:r>
      <w:r w:rsidR="003D6C61" w:rsidRPr="00A70BC2">
        <w:rPr>
          <w:b/>
          <w:color w:val="1F3864" w:themeColor="accent1" w:themeShade="80"/>
          <w:sz w:val="24"/>
          <w:szCs w:val="24"/>
        </w:rPr>
        <w:t xml:space="preserve">ut </w:t>
      </w:r>
      <w:r w:rsidR="00CB633B" w:rsidRPr="00A70BC2">
        <w:rPr>
          <w:b/>
          <w:color w:val="1F3864" w:themeColor="accent1" w:themeShade="80"/>
          <w:sz w:val="24"/>
          <w:szCs w:val="24"/>
        </w:rPr>
        <w:t>C</w:t>
      </w:r>
      <w:r w:rsidR="003D6C61" w:rsidRPr="00A70BC2">
        <w:rPr>
          <w:b/>
          <w:color w:val="1F3864" w:themeColor="accent1" w:themeShade="80"/>
          <w:sz w:val="24"/>
          <w:szCs w:val="24"/>
        </w:rPr>
        <w:t xml:space="preserve">ulturally and </w:t>
      </w:r>
      <w:r w:rsidR="00CB633B" w:rsidRPr="00A70BC2">
        <w:rPr>
          <w:b/>
          <w:color w:val="1F3864" w:themeColor="accent1" w:themeShade="80"/>
          <w:sz w:val="24"/>
          <w:szCs w:val="24"/>
        </w:rPr>
        <w:t>L</w:t>
      </w:r>
      <w:r w:rsidR="003D6C61" w:rsidRPr="00A70BC2">
        <w:rPr>
          <w:b/>
          <w:color w:val="1F3864" w:themeColor="accent1" w:themeShade="80"/>
          <w:sz w:val="24"/>
          <w:szCs w:val="24"/>
        </w:rPr>
        <w:t xml:space="preserve">inguistically </w:t>
      </w:r>
      <w:r w:rsidR="00CB633B" w:rsidRPr="00A70BC2">
        <w:rPr>
          <w:b/>
          <w:color w:val="1F3864" w:themeColor="accent1" w:themeShade="80"/>
          <w:sz w:val="24"/>
          <w:szCs w:val="24"/>
        </w:rPr>
        <w:t>D</w:t>
      </w:r>
      <w:r w:rsidR="003D6C61" w:rsidRPr="00A70BC2">
        <w:rPr>
          <w:b/>
          <w:color w:val="1F3864" w:themeColor="accent1" w:themeShade="80"/>
          <w:sz w:val="24"/>
          <w:szCs w:val="24"/>
        </w:rPr>
        <w:t>iverse</w:t>
      </w:r>
      <w:r w:rsidR="00CB633B" w:rsidRPr="00A70BC2">
        <w:rPr>
          <w:b/>
          <w:color w:val="1F3864" w:themeColor="accent1" w:themeShade="80"/>
          <w:sz w:val="24"/>
          <w:szCs w:val="24"/>
        </w:rPr>
        <w:t xml:space="preserve"> Parents</w:t>
      </w:r>
      <w:r w:rsidR="003D6C61" w:rsidRPr="00A70BC2">
        <w:rPr>
          <w:color w:val="1F3864" w:themeColor="accent1" w:themeShade="80"/>
          <w:sz w:val="24"/>
          <w:szCs w:val="24"/>
        </w:rPr>
        <w:t xml:space="preserve"> </w:t>
      </w:r>
    </w:p>
    <w:p w14:paraId="2AF759CD" w14:textId="77777777" w:rsidR="007B1775" w:rsidRDefault="00F341B1" w:rsidP="00F341B1">
      <w:pPr>
        <w:pStyle w:val="NoSpacing"/>
        <w:ind w:left="432"/>
      </w:pPr>
      <w:r>
        <w:rPr>
          <w:b/>
          <w:noProof/>
          <w:color w:val="4472C4" w:themeColor="accent1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7C1438C" wp14:editId="3A132433">
            <wp:simplePos x="0" y="0"/>
            <wp:positionH relativeFrom="column">
              <wp:posOffset>4347072</wp:posOffset>
            </wp:positionH>
            <wp:positionV relativeFrom="paragraph">
              <wp:posOffset>549662</wp:posOffset>
            </wp:positionV>
            <wp:extent cx="1457325" cy="910590"/>
            <wp:effectExtent l="0" t="0" r="9525" b="3810"/>
            <wp:wrapTight wrapText="bothSides">
              <wp:wrapPolygon edited="0">
                <wp:start x="0" y="0"/>
                <wp:lineTo x="0" y="21238"/>
                <wp:lineTo x="21459" y="21238"/>
                <wp:lineTo x="21459" y="0"/>
                <wp:lineTo x="0" y="0"/>
              </wp:wrapPolygon>
            </wp:wrapTight>
            <wp:docPr id="14" name="Pictur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eamwork-block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33B" w:rsidRPr="00F52CEF">
        <w:t xml:space="preserve">Encourage them </w:t>
      </w:r>
      <w:r w:rsidR="003D6C61" w:rsidRPr="00F52CEF">
        <w:t xml:space="preserve">to become active in the school community. </w:t>
      </w:r>
      <w:r w:rsidR="00885644" w:rsidRPr="00F52CEF">
        <w:t xml:space="preserve">Facilitate their involvement as needed—for example, providing an interpreter, providing child care during meetings, offering stipends for travel to and from meetings. </w:t>
      </w:r>
    </w:p>
    <w:p w14:paraId="6E3CCE35" w14:textId="77777777" w:rsidR="00F341B1" w:rsidRDefault="00A70BC2" w:rsidP="00DF4AAE">
      <w:pPr>
        <w:pStyle w:val="NoSpacing"/>
        <w:rPr>
          <w:color w:val="3B3838" w:themeColor="background2" w:themeShade="40"/>
        </w:rPr>
      </w:pPr>
      <w:r>
        <w:rPr>
          <w:b/>
          <w:color w:val="1F3864" w:themeColor="accent1" w:themeShade="80"/>
          <w:sz w:val="24"/>
          <w:szCs w:val="24"/>
        </w:rPr>
        <w:t>6</w:t>
      </w:r>
      <w:r w:rsidRPr="00A70BC2">
        <w:rPr>
          <w:color w:val="1F3864" w:themeColor="accent1" w:themeShade="80"/>
          <w:sz w:val="24"/>
          <w:szCs w:val="24"/>
        </w:rPr>
        <w:t>—</w:t>
      </w:r>
      <w:r w:rsidR="00491041" w:rsidRPr="00A70BC2">
        <w:rPr>
          <w:b/>
          <w:color w:val="1F3864" w:themeColor="accent1" w:themeShade="80"/>
          <w:sz w:val="24"/>
          <w:szCs w:val="24"/>
        </w:rPr>
        <w:t xml:space="preserve">Develop </w:t>
      </w:r>
      <w:r w:rsidR="00CB633B" w:rsidRPr="00A70BC2">
        <w:rPr>
          <w:b/>
          <w:color w:val="1F3864" w:themeColor="accent1" w:themeShade="80"/>
          <w:sz w:val="24"/>
          <w:szCs w:val="24"/>
        </w:rPr>
        <w:t>S</w:t>
      </w:r>
      <w:r w:rsidR="00491041" w:rsidRPr="00A70BC2">
        <w:rPr>
          <w:b/>
          <w:color w:val="1F3864" w:themeColor="accent1" w:themeShade="80"/>
          <w:sz w:val="24"/>
          <w:szCs w:val="24"/>
        </w:rPr>
        <w:t xml:space="preserve">chool </w:t>
      </w:r>
      <w:r w:rsidR="00CB633B" w:rsidRPr="00A70BC2">
        <w:rPr>
          <w:b/>
          <w:color w:val="1F3864" w:themeColor="accent1" w:themeShade="80"/>
          <w:sz w:val="24"/>
          <w:szCs w:val="24"/>
        </w:rPr>
        <w:t>S</w:t>
      </w:r>
      <w:r w:rsidR="00491041" w:rsidRPr="00A70BC2">
        <w:rPr>
          <w:b/>
          <w:color w:val="1F3864" w:themeColor="accent1" w:themeShade="80"/>
          <w:sz w:val="24"/>
          <w:szCs w:val="24"/>
        </w:rPr>
        <w:t xml:space="preserve">taff’s </w:t>
      </w:r>
      <w:r w:rsidR="00CB633B" w:rsidRPr="00A70BC2">
        <w:rPr>
          <w:b/>
          <w:color w:val="1F3864" w:themeColor="accent1" w:themeShade="80"/>
          <w:sz w:val="24"/>
          <w:szCs w:val="24"/>
        </w:rPr>
        <w:t>K</w:t>
      </w:r>
      <w:r w:rsidR="00491041" w:rsidRPr="00A70BC2">
        <w:rPr>
          <w:b/>
          <w:color w:val="1F3864" w:themeColor="accent1" w:themeShade="80"/>
          <w:sz w:val="24"/>
          <w:szCs w:val="24"/>
        </w:rPr>
        <w:t xml:space="preserve">nowledge </w:t>
      </w:r>
      <w:r w:rsidRPr="00A70BC2">
        <w:rPr>
          <w:b/>
          <w:color w:val="1F3864" w:themeColor="accent1" w:themeShade="80"/>
          <w:sz w:val="24"/>
          <w:szCs w:val="24"/>
        </w:rPr>
        <w:t>of UDL</w:t>
      </w:r>
      <w:r w:rsidR="00491041" w:rsidRPr="00A70BC2">
        <w:rPr>
          <w:color w:val="1F3864" w:themeColor="accent1" w:themeShade="80"/>
          <w:sz w:val="24"/>
          <w:szCs w:val="24"/>
        </w:rPr>
        <w:t xml:space="preserve"> </w:t>
      </w:r>
    </w:p>
    <w:p w14:paraId="2DBFC50F" w14:textId="77777777" w:rsidR="00491041" w:rsidRPr="00A70BC2" w:rsidRDefault="00A70BC2" w:rsidP="00F341B1">
      <w:pPr>
        <w:pStyle w:val="NoSpacing"/>
        <w:ind w:left="432"/>
      </w:pPr>
      <w:r>
        <w:rPr>
          <w:color w:val="3B3838" w:themeColor="background2" w:themeShade="40"/>
        </w:rPr>
        <w:t xml:space="preserve">Universal Design for Learning—or </w:t>
      </w:r>
      <w:r w:rsidR="00CB633B" w:rsidRPr="00F52CEF">
        <w:t>UDL</w:t>
      </w:r>
      <w:r>
        <w:t>, for short—</w:t>
      </w:r>
      <w:r w:rsidR="00CB633B" w:rsidRPr="00F52CEF">
        <w:t xml:space="preserve">can help educators address the needs </w:t>
      </w:r>
      <w:r w:rsidR="00491041" w:rsidRPr="00F52CEF">
        <w:t>and learning styles of all students. Find tools at:</w:t>
      </w:r>
      <w:r w:rsidR="00F341B1">
        <w:t xml:space="preserve"> </w:t>
      </w:r>
      <w:hyperlink r:id="rId13" w:anchor=".XmklzahKiUk" w:history="1">
        <w:r w:rsidR="00F341B1" w:rsidRPr="00782428">
          <w:rPr>
            <w:rStyle w:val="Hyperlink"/>
          </w:rPr>
          <w:t>http://www.cast.org/our-work/about-udl.html#.XmklzahKiUk</w:t>
        </w:r>
      </w:hyperlink>
    </w:p>
    <w:p w14:paraId="30F7A964" w14:textId="77777777" w:rsidR="00F341B1" w:rsidRDefault="00A70BC2" w:rsidP="00CB633B">
      <w:pPr>
        <w:pStyle w:val="NoSpacing"/>
      </w:pPr>
      <w:r>
        <w:rPr>
          <w:b/>
          <w:color w:val="1F3864" w:themeColor="accent1" w:themeShade="80"/>
          <w:sz w:val="24"/>
          <w:szCs w:val="24"/>
        </w:rPr>
        <w:t>7</w:t>
      </w:r>
      <w:r w:rsidRPr="00A70BC2">
        <w:rPr>
          <w:color w:val="1F3864" w:themeColor="accent1" w:themeShade="80"/>
          <w:sz w:val="24"/>
          <w:szCs w:val="24"/>
        </w:rPr>
        <w:t>—</w:t>
      </w:r>
      <w:r w:rsidR="007B1775" w:rsidRPr="00A70BC2">
        <w:rPr>
          <w:b/>
          <w:color w:val="1F3864" w:themeColor="accent1" w:themeShade="80"/>
          <w:sz w:val="24"/>
          <w:szCs w:val="24"/>
        </w:rPr>
        <w:t xml:space="preserve">Form </w:t>
      </w:r>
      <w:r w:rsidR="00CB633B" w:rsidRPr="00A70BC2">
        <w:rPr>
          <w:b/>
          <w:color w:val="1F3864" w:themeColor="accent1" w:themeShade="80"/>
          <w:sz w:val="24"/>
          <w:szCs w:val="24"/>
        </w:rPr>
        <w:t>D</w:t>
      </w:r>
      <w:r w:rsidR="007B1775" w:rsidRPr="00A70BC2">
        <w:rPr>
          <w:b/>
          <w:color w:val="1F3864" w:themeColor="accent1" w:themeShade="80"/>
          <w:sz w:val="24"/>
          <w:szCs w:val="24"/>
        </w:rPr>
        <w:t>istrict</w:t>
      </w:r>
      <w:r w:rsidR="00A33278">
        <w:rPr>
          <w:b/>
          <w:color w:val="1F3864" w:themeColor="accent1" w:themeShade="80"/>
          <w:sz w:val="24"/>
          <w:szCs w:val="24"/>
        </w:rPr>
        <w:t xml:space="preserve"> or </w:t>
      </w:r>
      <w:r w:rsidR="00CB633B" w:rsidRPr="00A70BC2">
        <w:rPr>
          <w:b/>
          <w:color w:val="1F3864" w:themeColor="accent1" w:themeShade="80"/>
          <w:sz w:val="24"/>
          <w:szCs w:val="24"/>
        </w:rPr>
        <w:t>S</w:t>
      </w:r>
      <w:r w:rsidR="007B1775" w:rsidRPr="00A70BC2">
        <w:rPr>
          <w:b/>
          <w:color w:val="1F3864" w:themeColor="accent1" w:themeShade="80"/>
          <w:sz w:val="24"/>
          <w:szCs w:val="24"/>
        </w:rPr>
        <w:t xml:space="preserve">chool </w:t>
      </w:r>
      <w:r w:rsidR="00CB633B" w:rsidRPr="00A70BC2">
        <w:rPr>
          <w:b/>
          <w:color w:val="1F3864" w:themeColor="accent1" w:themeShade="80"/>
          <w:sz w:val="24"/>
          <w:szCs w:val="24"/>
        </w:rPr>
        <w:t>T</w:t>
      </w:r>
      <w:r w:rsidR="007B1775" w:rsidRPr="00A70BC2">
        <w:rPr>
          <w:b/>
          <w:color w:val="1F3864" w:themeColor="accent1" w:themeShade="80"/>
          <w:sz w:val="24"/>
          <w:szCs w:val="24"/>
        </w:rPr>
        <w:t xml:space="preserve">eams to </w:t>
      </w:r>
      <w:r w:rsidR="00CB633B" w:rsidRPr="00A70BC2">
        <w:rPr>
          <w:b/>
          <w:color w:val="1F3864" w:themeColor="accent1" w:themeShade="80"/>
          <w:sz w:val="24"/>
          <w:szCs w:val="24"/>
        </w:rPr>
        <w:t>A</w:t>
      </w:r>
      <w:r w:rsidR="007B1775" w:rsidRPr="00A70BC2">
        <w:rPr>
          <w:b/>
          <w:color w:val="1F3864" w:themeColor="accent1" w:themeShade="80"/>
          <w:sz w:val="24"/>
          <w:szCs w:val="24"/>
        </w:rPr>
        <w:t xml:space="preserve">ddress </w:t>
      </w:r>
      <w:r w:rsidR="00CB633B" w:rsidRPr="00A70BC2">
        <w:rPr>
          <w:b/>
          <w:color w:val="1F3864" w:themeColor="accent1" w:themeShade="80"/>
          <w:sz w:val="24"/>
          <w:szCs w:val="24"/>
        </w:rPr>
        <w:t>D</w:t>
      </w:r>
      <w:r w:rsidR="007B1775" w:rsidRPr="00A70BC2">
        <w:rPr>
          <w:b/>
          <w:color w:val="1F3864" w:themeColor="accent1" w:themeShade="80"/>
          <w:sz w:val="24"/>
          <w:szCs w:val="24"/>
        </w:rPr>
        <w:t>isproportionality</w:t>
      </w:r>
    </w:p>
    <w:p w14:paraId="282A2C1C" w14:textId="77777777" w:rsidR="00B34B93" w:rsidRPr="00F52CEF" w:rsidRDefault="007B1775" w:rsidP="00F341B1">
      <w:pPr>
        <w:pStyle w:val="NoSpacing"/>
        <w:ind w:left="432"/>
      </w:pPr>
      <w:r w:rsidRPr="00F52CEF">
        <w:t xml:space="preserve">Include all stakeholders (e.g., parents, students, advocacy groups, your state’s Parent Center). </w:t>
      </w:r>
      <w:r w:rsidR="005768BF" w:rsidRPr="00F52CEF">
        <w:t xml:space="preserve">The </w:t>
      </w:r>
      <w:r w:rsidR="005768BF" w:rsidRPr="00F52CEF">
        <w:rPr>
          <w:i/>
        </w:rPr>
        <w:t>Success Gaps Toolkit</w:t>
      </w:r>
      <w:r w:rsidR="005768BF" w:rsidRPr="00F52CEF">
        <w:t xml:space="preserve"> can provide a useful structured approach to this undertaking. </w:t>
      </w:r>
      <w:r w:rsidR="00B34B93" w:rsidRPr="00F52CEF">
        <w:t xml:space="preserve">Make sure you share the </w:t>
      </w:r>
      <w:r w:rsidR="005768BF" w:rsidRPr="00F52CEF">
        <w:t>2½-minute video</w:t>
      </w:r>
      <w:r w:rsidR="00B34B93" w:rsidRPr="00F52CEF">
        <w:t xml:space="preserve"> called</w:t>
      </w:r>
      <w:r w:rsidR="005768BF" w:rsidRPr="00F52CEF">
        <w:t xml:space="preserve"> </w:t>
      </w:r>
      <w:r w:rsidR="005768BF" w:rsidRPr="00F52CEF">
        <w:rPr>
          <w:i/>
        </w:rPr>
        <w:t>What are Success Gaps?</w:t>
      </w:r>
      <w:r w:rsidR="00B34B93" w:rsidRPr="00F52CEF">
        <w:t xml:space="preserve"> </w:t>
      </w:r>
    </w:p>
    <w:p w14:paraId="74EAEC49" w14:textId="77777777" w:rsidR="00B34B93" w:rsidRPr="00F52CEF" w:rsidRDefault="00B34B93" w:rsidP="00CB633B">
      <w:pPr>
        <w:pStyle w:val="NoSpacing"/>
        <w:ind w:left="432"/>
      </w:pPr>
      <w:r w:rsidRPr="00A70BC2">
        <w:rPr>
          <w:i/>
        </w:rPr>
        <w:t>Watch the video:</w:t>
      </w:r>
      <w:r w:rsidRPr="00F52CEF">
        <w:t xml:space="preserve"> </w:t>
      </w:r>
      <w:hyperlink r:id="rId14" w:history="1">
        <w:r w:rsidRPr="00F52CEF">
          <w:rPr>
            <w:rStyle w:val="Hyperlink"/>
          </w:rPr>
          <w:t>https://www.youtube.com/watch?v=lkWzVp4pldk&amp;feature=youtu.be</w:t>
        </w:r>
      </w:hyperlink>
    </w:p>
    <w:p w14:paraId="73779C9C" w14:textId="77777777" w:rsidR="007B1775" w:rsidRPr="00F52CEF" w:rsidRDefault="00B34B93" w:rsidP="00CB633B">
      <w:pPr>
        <w:pStyle w:val="NoSpacing"/>
        <w:ind w:left="432"/>
      </w:pPr>
      <w:r w:rsidRPr="00A70BC2">
        <w:rPr>
          <w:i/>
        </w:rPr>
        <w:t>Check out the toolkit:</w:t>
      </w:r>
      <w:r w:rsidRPr="00F52CEF">
        <w:t xml:space="preserve"> </w:t>
      </w:r>
      <w:r w:rsidR="005768BF" w:rsidRPr="00F52CEF">
        <w:t xml:space="preserve"> </w:t>
      </w:r>
      <w:hyperlink r:id="rId15" w:history="1">
        <w:r w:rsidR="00F341B1" w:rsidRPr="004451F5">
          <w:rPr>
            <w:rStyle w:val="Hyperlink"/>
          </w:rPr>
          <w:t>https://ideadata.org/toolkits/</w:t>
        </w:r>
      </w:hyperlink>
    </w:p>
    <w:p w14:paraId="4EC002AF" w14:textId="77777777" w:rsidR="00F341B1" w:rsidRDefault="00A70BC2" w:rsidP="00CB633B">
      <w:pPr>
        <w:pStyle w:val="NoSpacing"/>
      </w:pPr>
      <w:r>
        <w:rPr>
          <w:b/>
          <w:color w:val="1F3864" w:themeColor="accent1" w:themeShade="80"/>
          <w:sz w:val="24"/>
          <w:szCs w:val="24"/>
        </w:rPr>
        <w:t>8</w:t>
      </w:r>
      <w:r w:rsidRPr="00A70BC2">
        <w:rPr>
          <w:color w:val="1F3864" w:themeColor="accent1" w:themeShade="80"/>
          <w:sz w:val="24"/>
          <w:szCs w:val="24"/>
        </w:rPr>
        <w:t>—</w:t>
      </w:r>
      <w:r w:rsidR="00CB633B" w:rsidRPr="00A70BC2">
        <w:rPr>
          <w:b/>
          <w:color w:val="1F3864" w:themeColor="accent1" w:themeShade="80"/>
          <w:sz w:val="24"/>
          <w:szCs w:val="24"/>
        </w:rPr>
        <w:t>Infuse Your School System with</w:t>
      </w:r>
      <w:r w:rsidR="00C070E9" w:rsidRPr="00A70BC2">
        <w:rPr>
          <w:b/>
          <w:color w:val="1F3864" w:themeColor="accent1" w:themeShade="80"/>
          <w:sz w:val="24"/>
          <w:szCs w:val="24"/>
        </w:rPr>
        <w:t xml:space="preserve"> </w:t>
      </w:r>
      <w:r w:rsidR="00CB633B" w:rsidRPr="00A70BC2">
        <w:rPr>
          <w:b/>
          <w:color w:val="1F3864" w:themeColor="accent1" w:themeShade="80"/>
          <w:sz w:val="24"/>
          <w:szCs w:val="24"/>
        </w:rPr>
        <w:t>L</w:t>
      </w:r>
      <w:r w:rsidR="00C070E9" w:rsidRPr="00A70BC2">
        <w:rPr>
          <w:b/>
          <w:color w:val="1F3864" w:themeColor="accent1" w:themeShade="80"/>
          <w:sz w:val="24"/>
          <w:szCs w:val="24"/>
        </w:rPr>
        <w:t>earner-</w:t>
      </w:r>
      <w:r w:rsidR="00CB633B" w:rsidRPr="00A70BC2">
        <w:rPr>
          <w:b/>
          <w:color w:val="1F3864" w:themeColor="accent1" w:themeShade="80"/>
          <w:sz w:val="24"/>
          <w:szCs w:val="24"/>
        </w:rPr>
        <w:t>C</w:t>
      </w:r>
      <w:r w:rsidR="00C070E9" w:rsidRPr="00A70BC2">
        <w:rPr>
          <w:b/>
          <w:color w:val="1F3864" w:themeColor="accent1" w:themeShade="80"/>
          <w:sz w:val="24"/>
          <w:szCs w:val="24"/>
        </w:rPr>
        <w:t xml:space="preserve">entered </w:t>
      </w:r>
      <w:r w:rsidR="00CB633B" w:rsidRPr="00A70BC2">
        <w:rPr>
          <w:b/>
          <w:color w:val="1F3864" w:themeColor="accent1" w:themeShade="80"/>
          <w:sz w:val="24"/>
          <w:szCs w:val="24"/>
        </w:rPr>
        <w:t>S</w:t>
      </w:r>
      <w:r w:rsidR="00C070E9" w:rsidRPr="00A70BC2">
        <w:rPr>
          <w:b/>
          <w:color w:val="1F3864" w:themeColor="accent1" w:themeShade="80"/>
          <w:sz w:val="24"/>
          <w:szCs w:val="24"/>
        </w:rPr>
        <w:t>upports</w:t>
      </w:r>
      <w:r w:rsidR="00CB633B" w:rsidRPr="00A70BC2">
        <w:rPr>
          <w:b/>
          <w:color w:val="1F3864" w:themeColor="accent1" w:themeShade="80"/>
          <w:sz w:val="24"/>
          <w:szCs w:val="24"/>
        </w:rPr>
        <w:t xml:space="preserve"> </w:t>
      </w:r>
    </w:p>
    <w:p w14:paraId="3733D0B6" w14:textId="77777777" w:rsidR="007B1775" w:rsidRPr="00F52CEF" w:rsidRDefault="00CB633B" w:rsidP="00F341B1">
      <w:pPr>
        <w:pStyle w:val="NoSpacing"/>
        <w:ind w:left="432"/>
      </w:pPr>
      <w:r w:rsidRPr="00F52CEF">
        <w:t xml:space="preserve">Learner-centered supports include approaches </w:t>
      </w:r>
      <w:r w:rsidR="00C070E9" w:rsidRPr="00F52CEF">
        <w:t>such as personalized learning or differentiated instruction</w:t>
      </w:r>
      <w:r w:rsidRPr="00F52CEF">
        <w:t>. Multi-tiered systems of support are, too. Don’t forget about the benefits of providing non-academic supports such as social-emotional training for educators and students</w:t>
      </w:r>
      <w:r w:rsidR="00DC3AB2" w:rsidRPr="00F52CEF">
        <w:t>. And definitely, definitely, definitely learn everything you can about how to provide</w:t>
      </w:r>
      <w:r w:rsidR="007B1775" w:rsidRPr="00F52CEF">
        <w:t xml:space="preserve"> schoolwide positive behavioral supports.   </w:t>
      </w:r>
    </w:p>
    <w:p w14:paraId="59DAA77D" w14:textId="77777777" w:rsidR="00C070E9" w:rsidRPr="00F52CEF" w:rsidRDefault="008E49A2" w:rsidP="00CB633B">
      <w:pPr>
        <w:pStyle w:val="NoSpacing"/>
      </w:pPr>
      <w:r>
        <w:rPr>
          <w:noProof/>
        </w:rPr>
        <w:drawing>
          <wp:anchor distT="0" distB="0" distL="114300" distR="274320" simplePos="0" relativeHeight="251661312" behindDoc="1" locked="0" layoutInCell="1" allowOverlap="1" wp14:anchorId="4CAE5441" wp14:editId="0B6098D0">
            <wp:simplePos x="0" y="0"/>
            <wp:positionH relativeFrom="column">
              <wp:posOffset>15875</wp:posOffset>
            </wp:positionH>
            <wp:positionV relativeFrom="paragraph">
              <wp:posOffset>80238</wp:posOffset>
            </wp:positionV>
            <wp:extent cx="1042416" cy="932688"/>
            <wp:effectExtent l="0" t="0" r="5715" b="1270"/>
            <wp:wrapTight wrapText="bothSides">
              <wp:wrapPolygon edited="0">
                <wp:start x="0" y="0"/>
                <wp:lineTo x="0" y="21188"/>
                <wp:lineTo x="21324" y="21188"/>
                <wp:lineTo x="21324" y="0"/>
                <wp:lineTo x="0" y="0"/>
              </wp:wrapPolygon>
            </wp:wrapTight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ome-together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416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BC2">
        <w:rPr>
          <w:b/>
          <w:color w:val="1F3864" w:themeColor="accent1" w:themeShade="80"/>
          <w:sz w:val="24"/>
          <w:szCs w:val="24"/>
        </w:rPr>
        <w:t>9</w:t>
      </w:r>
      <w:r w:rsidR="00A70BC2" w:rsidRPr="00A70BC2">
        <w:rPr>
          <w:color w:val="1F3864" w:themeColor="accent1" w:themeShade="80"/>
          <w:sz w:val="24"/>
          <w:szCs w:val="24"/>
        </w:rPr>
        <w:t>—</w:t>
      </w:r>
      <w:r w:rsidR="007B1775" w:rsidRPr="00A70BC2">
        <w:rPr>
          <w:b/>
          <w:color w:val="1F3864" w:themeColor="accent1" w:themeShade="80"/>
          <w:sz w:val="24"/>
          <w:szCs w:val="24"/>
        </w:rPr>
        <w:t xml:space="preserve">Build </w:t>
      </w:r>
      <w:r w:rsidR="00DC3AB2" w:rsidRPr="00A70BC2">
        <w:rPr>
          <w:b/>
          <w:color w:val="1F3864" w:themeColor="accent1" w:themeShade="80"/>
          <w:sz w:val="24"/>
          <w:szCs w:val="24"/>
        </w:rPr>
        <w:t>S</w:t>
      </w:r>
      <w:r w:rsidR="007B1775" w:rsidRPr="00A70BC2">
        <w:rPr>
          <w:b/>
          <w:color w:val="1F3864" w:themeColor="accent1" w:themeShade="80"/>
          <w:sz w:val="24"/>
          <w:szCs w:val="24"/>
        </w:rPr>
        <w:t xml:space="preserve">trategic </w:t>
      </w:r>
      <w:r w:rsidR="00DC3AB2" w:rsidRPr="00A70BC2">
        <w:rPr>
          <w:b/>
          <w:color w:val="1F3864" w:themeColor="accent1" w:themeShade="80"/>
          <w:sz w:val="24"/>
          <w:szCs w:val="24"/>
        </w:rPr>
        <w:t>P</w:t>
      </w:r>
      <w:r w:rsidR="007B1775" w:rsidRPr="00A70BC2">
        <w:rPr>
          <w:b/>
          <w:color w:val="1F3864" w:themeColor="accent1" w:themeShade="80"/>
          <w:sz w:val="24"/>
          <w:szCs w:val="24"/>
        </w:rPr>
        <w:t>artnerships</w:t>
      </w:r>
      <w:r w:rsidR="007B1775" w:rsidRPr="00A70BC2">
        <w:rPr>
          <w:b/>
          <w:color w:val="1F3864" w:themeColor="accent1" w:themeShade="80"/>
        </w:rPr>
        <w:t xml:space="preserve"> </w:t>
      </w:r>
      <w:r w:rsidR="00DC3AB2" w:rsidRPr="00F52CEF">
        <w:rPr>
          <w:b/>
          <w:color w:val="3B3838" w:themeColor="background2" w:themeShade="40"/>
        </w:rPr>
        <w:br/>
      </w:r>
      <w:r w:rsidR="007B1775" w:rsidRPr="00F52CEF">
        <w:t>Think “family-school-community.”</w:t>
      </w:r>
      <w:r w:rsidR="007B1775" w:rsidRPr="00F52CEF">
        <w:rPr>
          <w:b/>
        </w:rPr>
        <w:t xml:space="preserve"> </w:t>
      </w:r>
      <w:r w:rsidR="007B1775" w:rsidRPr="00F52CEF">
        <w:t xml:space="preserve">You may find the IDEA Partnership’s </w:t>
      </w:r>
      <w:r w:rsidR="007B1775" w:rsidRPr="00F52CEF">
        <w:rPr>
          <w:i/>
        </w:rPr>
        <w:t>Dialogue Guides</w:t>
      </w:r>
      <w:r w:rsidR="007B1775" w:rsidRPr="00F52CEF">
        <w:t xml:space="preserve"> especially help</w:t>
      </w:r>
      <w:r w:rsidR="00E36EA9">
        <w:t>ful</w:t>
      </w:r>
      <w:r w:rsidR="007B1775" w:rsidRPr="00F52CEF">
        <w:t xml:space="preserve"> in starting and continuing the process of working together to address sensitive issues. </w:t>
      </w:r>
      <w:r w:rsidR="007B1775" w:rsidRPr="00F52CEF">
        <w:br/>
      </w:r>
      <w:hyperlink r:id="rId17" w:history="1">
        <w:r w:rsidR="00F341B1">
          <w:rPr>
            <w:rStyle w:val="Hyperlink"/>
          </w:rPr>
          <w:t>http://www.ideapartnership.org/using-tools/dialogue-guides/topical-guides.html?id=1693:family-school-and-community-collaboration</w:t>
        </w:r>
      </w:hyperlink>
    </w:p>
    <w:sectPr w:rsidR="00C070E9" w:rsidRPr="00F52CEF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F2A57" w14:textId="77777777" w:rsidR="00493F5F" w:rsidRDefault="00493F5F" w:rsidP="004D2465">
      <w:r>
        <w:separator/>
      </w:r>
    </w:p>
  </w:endnote>
  <w:endnote w:type="continuationSeparator" w:id="0">
    <w:p w14:paraId="45182FF1" w14:textId="77777777" w:rsidR="00493F5F" w:rsidRDefault="00493F5F" w:rsidP="004D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6D798" w14:textId="77777777" w:rsidR="004D2465" w:rsidRDefault="004D2465">
    <w:pPr>
      <w:pStyle w:val="Footer"/>
      <w:rPr>
        <w:rFonts w:asciiTheme="minorHAnsi" w:hAnsiTheme="minorHAnsi" w:cstheme="minorHAnsi"/>
        <w:i/>
      </w:rPr>
    </w:pPr>
    <w:r>
      <w:rPr>
        <w:rFonts w:asciiTheme="minorHAnsi" w:hAnsiTheme="minorHAnsi" w:cstheme="minorHAns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2593E2" wp14:editId="49792C83">
              <wp:simplePos x="0" y="0"/>
              <wp:positionH relativeFrom="column">
                <wp:posOffset>19050</wp:posOffset>
              </wp:positionH>
              <wp:positionV relativeFrom="paragraph">
                <wp:posOffset>93345</wp:posOffset>
              </wp:positionV>
              <wp:extent cx="5924550" cy="0"/>
              <wp:effectExtent l="0" t="0" r="19050" b="1905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D59C3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7.35pt" to="46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" strokecolor="black [3200]" strokeweight=".5pt">
              <v:stroke joinstyle="miter"/>
            </v:line>
          </w:pict>
        </mc:Fallback>
      </mc:AlternateContent>
    </w:r>
  </w:p>
  <w:p w14:paraId="7F29AC78" w14:textId="77777777" w:rsidR="004D2465" w:rsidRPr="004D2465" w:rsidRDefault="004D2465">
    <w:pPr>
      <w:pStyle w:val="Footer"/>
      <w:rPr>
        <w:rFonts w:asciiTheme="minorHAnsi" w:hAnsiTheme="minorHAnsi" w:cstheme="minorHAnsi"/>
      </w:rPr>
    </w:pPr>
    <w:r w:rsidRPr="004D2465">
      <w:rPr>
        <w:rFonts w:asciiTheme="minorHAnsi" w:hAnsiTheme="minorHAnsi" w:cstheme="minorHAnsi"/>
        <w:i/>
      </w:rPr>
      <w:t>Disproportionality in Special Education</w:t>
    </w:r>
    <w:r w:rsidRPr="004D2465">
      <w:rPr>
        <w:rFonts w:asciiTheme="minorHAnsi" w:hAnsiTheme="minorHAnsi" w:cstheme="minorHAnsi"/>
      </w:rPr>
      <w:t xml:space="preserve"> | Handout</w:t>
    </w:r>
    <w:r w:rsidR="003449F5">
      <w:rPr>
        <w:rFonts w:asciiTheme="minorHAnsi" w:hAnsiTheme="minorHAnsi" w:cstheme="minorHAnsi"/>
      </w:rPr>
      <w:t xml:space="preserve"> </w:t>
    </w:r>
    <w:r w:rsidR="00D34A6A">
      <w:rPr>
        <w:rFonts w:asciiTheme="minorHAnsi" w:hAnsiTheme="minorHAnsi" w:cstheme="minorHAnsi"/>
      </w:rPr>
      <w:t>6</w:t>
    </w:r>
    <w:r w:rsidR="00885644">
      <w:rPr>
        <w:rFonts w:asciiTheme="minorHAnsi" w:hAnsiTheme="minorHAnsi" w:cstheme="minorHAnsi"/>
      </w:rPr>
      <w:t>: Action Steps</w:t>
    </w:r>
    <w:r w:rsidR="00D34A6A">
      <w:rPr>
        <w:rFonts w:asciiTheme="minorHAnsi" w:hAnsiTheme="minorHAnsi" w:cstheme="minorHAnsi"/>
      </w:rPr>
      <w:t xml:space="preserve"> for Educators and Administrators</w:t>
    </w:r>
    <w:r w:rsidRPr="004D2465">
      <w:rPr>
        <w:rFonts w:asciiTheme="minorHAnsi" w:hAnsiTheme="minorHAnsi" w:cstheme="minorHAnsi"/>
      </w:rPr>
      <w:tab/>
      <w:t>p</w:t>
    </w:r>
    <w:sdt>
      <w:sdtPr>
        <w:rPr>
          <w:rFonts w:asciiTheme="minorHAnsi" w:hAnsiTheme="minorHAnsi" w:cstheme="minorHAnsi"/>
        </w:rPr>
        <w:id w:val="301591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D2465">
          <w:rPr>
            <w:rFonts w:asciiTheme="minorHAnsi" w:hAnsiTheme="minorHAnsi" w:cstheme="minorHAnsi"/>
          </w:rPr>
          <w:t xml:space="preserve">age | </w:t>
        </w:r>
        <w:r w:rsidRPr="004D2465">
          <w:rPr>
            <w:rFonts w:asciiTheme="minorHAnsi" w:hAnsiTheme="minorHAnsi" w:cstheme="minorHAnsi"/>
          </w:rPr>
          <w:fldChar w:fldCharType="begin"/>
        </w:r>
        <w:r w:rsidRPr="004D2465">
          <w:rPr>
            <w:rFonts w:asciiTheme="minorHAnsi" w:hAnsiTheme="minorHAnsi" w:cstheme="minorHAnsi"/>
          </w:rPr>
          <w:instrText xml:space="preserve"> PAGE   \* MERGEFORMAT </w:instrText>
        </w:r>
        <w:r w:rsidRPr="004D2465">
          <w:rPr>
            <w:rFonts w:asciiTheme="minorHAnsi" w:hAnsiTheme="minorHAnsi" w:cstheme="minorHAnsi"/>
          </w:rPr>
          <w:fldChar w:fldCharType="separate"/>
        </w:r>
        <w:r w:rsidR="00E36EA9">
          <w:rPr>
            <w:rFonts w:asciiTheme="minorHAnsi" w:hAnsiTheme="minorHAnsi" w:cstheme="minorHAnsi"/>
            <w:noProof/>
          </w:rPr>
          <w:t>2</w:t>
        </w:r>
        <w:r w:rsidRPr="004D2465">
          <w:rPr>
            <w:rFonts w:asciiTheme="minorHAnsi" w:hAnsiTheme="minorHAnsi" w:cstheme="minorHAnsi"/>
            <w:noProof/>
          </w:rPr>
          <w:fldChar w:fldCharType="end"/>
        </w:r>
      </w:sdtContent>
    </w:sdt>
  </w:p>
  <w:p w14:paraId="7CCA7804" w14:textId="77777777" w:rsidR="004D2465" w:rsidRPr="004D2465" w:rsidRDefault="004D2465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DCF6F" w14:textId="77777777" w:rsidR="00493F5F" w:rsidRDefault="00493F5F" w:rsidP="004D2465">
      <w:r>
        <w:separator/>
      </w:r>
    </w:p>
  </w:footnote>
  <w:footnote w:type="continuationSeparator" w:id="0">
    <w:p w14:paraId="044CAD05" w14:textId="77777777" w:rsidR="00493F5F" w:rsidRDefault="00493F5F" w:rsidP="004D2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B54D0"/>
    <w:multiLevelType w:val="hybridMultilevel"/>
    <w:tmpl w:val="00AE60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D567C"/>
    <w:multiLevelType w:val="hybridMultilevel"/>
    <w:tmpl w:val="3D52F1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46DBD"/>
    <w:multiLevelType w:val="hybridMultilevel"/>
    <w:tmpl w:val="608EAE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C4B73"/>
    <w:multiLevelType w:val="hybridMultilevel"/>
    <w:tmpl w:val="9EDA89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71DF1"/>
    <w:multiLevelType w:val="hybridMultilevel"/>
    <w:tmpl w:val="B454B20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5C9E560E"/>
    <w:multiLevelType w:val="hybridMultilevel"/>
    <w:tmpl w:val="59AC76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63382"/>
    <w:multiLevelType w:val="hybridMultilevel"/>
    <w:tmpl w:val="33FE0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61808"/>
    <w:multiLevelType w:val="hybridMultilevel"/>
    <w:tmpl w:val="3CD2A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B45A3"/>
    <w:multiLevelType w:val="hybridMultilevel"/>
    <w:tmpl w:val="6762B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465"/>
    <w:rsid w:val="00020368"/>
    <w:rsid w:val="00031118"/>
    <w:rsid w:val="0004362B"/>
    <w:rsid w:val="00067323"/>
    <w:rsid w:val="0007663C"/>
    <w:rsid w:val="00114CB6"/>
    <w:rsid w:val="00151DD7"/>
    <w:rsid w:val="00182766"/>
    <w:rsid w:val="00197E90"/>
    <w:rsid w:val="001C633B"/>
    <w:rsid w:val="001E29F1"/>
    <w:rsid w:val="00210A77"/>
    <w:rsid w:val="002117BC"/>
    <w:rsid w:val="00215CE9"/>
    <w:rsid w:val="002174B1"/>
    <w:rsid w:val="00275A84"/>
    <w:rsid w:val="00277740"/>
    <w:rsid w:val="00285D25"/>
    <w:rsid w:val="00290688"/>
    <w:rsid w:val="00296237"/>
    <w:rsid w:val="002A1741"/>
    <w:rsid w:val="003005F9"/>
    <w:rsid w:val="003449F5"/>
    <w:rsid w:val="00391E4D"/>
    <w:rsid w:val="0039217D"/>
    <w:rsid w:val="003931EE"/>
    <w:rsid w:val="003C00B2"/>
    <w:rsid w:val="003D0482"/>
    <w:rsid w:val="003D6C61"/>
    <w:rsid w:val="00407133"/>
    <w:rsid w:val="00422E4D"/>
    <w:rsid w:val="004428E3"/>
    <w:rsid w:val="004451F5"/>
    <w:rsid w:val="00480130"/>
    <w:rsid w:val="004865DA"/>
    <w:rsid w:val="00491041"/>
    <w:rsid w:val="00493F5F"/>
    <w:rsid w:val="004A7748"/>
    <w:rsid w:val="004D09AB"/>
    <w:rsid w:val="004D2465"/>
    <w:rsid w:val="004E0384"/>
    <w:rsid w:val="004F2756"/>
    <w:rsid w:val="00526D0D"/>
    <w:rsid w:val="00566EF1"/>
    <w:rsid w:val="005768BF"/>
    <w:rsid w:val="0058311E"/>
    <w:rsid w:val="005C6C71"/>
    <w:rsid w:val="005F099C"/>
    <w:rsid w:val="005F5353"/>
    <w:rsid w:val="005F5FE3"/>
    <w:rsid w:val="006106E4"/>
    <w:rsid w:val="00612A5A"/>
    <w:rsid w:val="0065291E"/>
    <w:rsid w:val="006759AF"/>
    <w:rsid w:val="006B2142"/>
    <w:rsid w:val="006E130F"/>
    <w:rsid w:val="007605E5"/>
    <w:rsid w:val="00761238"/>
    <w:rsid w:val="00763BF3"/>
    <w:rsid w:val="00782428"/>
    <w:rsid w:val="00795090"/>
    <w:rsid w:val="007B1775"/>
    <w:rsid w:val="007D4BF1"/>
    <w:rsid w:val="007E0896"/>
    <w:rsid w:val="00807B37"/>
    <w:rsid w:val="00827129"/>
    <w:rsid w:val="00835A61"/>
    <w:rsid w:val="00846F65"/>
    <w:rsid w:val="00872BB7"/>
    <w:rsid w:val="00885644"/>
    <w:rsid w:val="008A0AB4"/>
    <w:rsid w:val="008D0962"/>
    <w:rsid w:val="008D4A0D"/>
    <w:rsid w:val="008E49A2"/>
    <w:rsid w:val="008F28B1"/>
    <w:rsid w:val="00963B2B"/>
    <w:rsid w:val="00970B2F"/>
    <w:rsid w:val="00990259"/>
    <w:rsid w:val="00990E34"/>
    <w:rsid w:val="00A12678"/>
    <w:rsid w:val="00A33278"/>
    <w:rsid w:val="00A50257"/>
    <w:rsid w:val="00A6720F"/>
    <w:rsid w:val="00A70BC2"/>
    <w:rsid w:val="00A77C8F"/>
    <w:rsid w:val="00A93A8D"/>
    <w:rsid w:val="00A94D81"/>
    <w:rsid w:val="00AB0A4B"/>
    <w:rsid w:val="00AB5909"/>
    <w:rsid w:val="00AD5385"/>
    <w:rsid w:val="00AF2F1D"/>
    <w:rsid w:val="00AF539A"/>
    <w:rsid w:val="00B15493"/>
    <w:rsid w:val="00B34B93"/>
    <w:rsid w:val="00B40544"/>
    <w:rsid w:val="00B568E0"/>
    <w:rsid w:val="00B65001"/>
    <w:rsid w:val="00BB1D24"/>
    <w:rsid w:val="00C070E9"/>
    <w:rsid w:val="00C362F4"/>
    <w:rsid w:val="00C97A6E"/>
    <w:rsid w:val="00CB633B"/>
    <w:rsid w:val="00CD1665"/>
    <w:rsid w:val="00CE63C6"/>
    <w:rsid w:val="00D34A6A"/>
    <w:rsid w:val="00D3537D"/>
    <w:rsid w:val="00DC3AB2"/>
    <w:rsid w:val="00DF1056"/>
    <w:rsid w:val="00DF38D5"/>
    <w:rsid w:val="00DF4AAE"/>
    <w:rsid w:val="00E25175"/>
    <w:rsid w:val="00E36EA9"/>
    <w:rsid w:val="00E4666A"/>
    <w:rsid w:val="00E50C68"/>
    <w:rsid w:val="00E5404A"/>
    <w:rsid w:val="00E661B2"/>
    <w:rsid w:val="00E7102B"/>
    <w:rsid w:val="00EC38BA"/>
    <w:rsid w:val="00EE269B"/>
    <w:rsid w:val="00F257F4"/>
    <w:rsid w:val="00F276B4"/>
    <w:rsid w:val="00F341B1"/>
    <w:rsid w:val="00F52CEF"/>
    <w:rsid w:val="00F57BFB"/>
    <w:rsid w:val="00FA3656"/>
    <w:rsid w:val="00FB3DB2"/>
    <w:rsid w:val="00FB5BC7"/>
    <w:rsid w:val="00FC47C9"/>
    <w:rsid w:val="00FD4025"/>
    <w:rsid w:val="00FD4A85"/>
    <w:rsid w:val="00FE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F1EBD9"/>
  <w15:chartTrackingRefBased/>
  <w15:docId w15:val="{09BE6796-E548-496A-BC6F-CD2278B8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7B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xt">
    <w:name w:val="Bullet Text"/>
    <w:basedOn w:val="Normal"/>
    <w:rsid w:val="004D2465"/>
    <w:pPr>
      <w:spacing w:after="240"/>
      <w:ind w:left="576" w:hanging="576"/>
    </w:pPr>
    <w:rPr>
      <w:sz w:val="24"/>
      <w:szCs w:val="24"/>
    </w:rPr>
  </w:style>
  <w:style w:type="paragraph" w:customStyle="1" w:styleId="MainText">
    <w:name w:val="MainText"/>
    <w:basedOn w:val="Normal"/>
    <w:link w:val="MainTextChar"/>
    <w:rsid w:val="004D2465"/>
    <w:pPr>
      <w:spacing w:after="240"/>
    </w:pPr>
    <w:rPr>
      <w:sz w:val="24"/>
      <w:szCs w:val="24"/>
    </w:rPr>
  </w:style>
  <w:style w:type="paragraph" w:customStyle="1" w:styleId="TitleofHandout">
    <w:name w:val="Title of Handout"/>
    <w:rsid w:val="004D2465"/>
    <w:pPr>
      <w:spacing w:after="120" w:line="240" w:lineRule="auto"/>
    </w:pPr>
    <w:rPr>
      <w:rFonts w:ascii="Trebuchet MS" w:eastAsia="Times New Roman" w:hAnsi="Trebuchet MS" w:cs="Times New Roman"/>
      <w:b/>
      <w:bCs/>
      <w:sz w:val="24"/>
    </w:rPr>
  </w:style>
  <w:style w:type="character" w:customStyle="1" w:styleId="MainTextChar">
    <w:name w:val="MainText Char"/>
    <w:link w:val="MainText"/>
    <w:rsid w:val="004D246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24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46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D24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465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07663C"/>
    <w:pPr>
      <w:tabs>
        <w:tab w:val="left" w:pos="432"/>
        <w:tab w:val="left" w:pos="4320"/>
      </w:tabs>
      <w:spacing w:after="240" w:line="240" w:lineRule="auto"/>
    </w:pPr>
    <w:rPr>
      <w:rFonts w:ascii="Candara" w:hAnsi="Candara"/>
    </w:rPr>
  </w:style>
  <w:style w:type="character" w:styleId="Hyperlink">
    <w:name w:val="Hyperlink"/>
    <w:basedOn w:val="DefaultParagraphFont"/>
    <w:uiPriority w:val="99"/>
    <w:unhideWhenUsed/>
    <w:rsid w:val="0007663C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07663C"/>
    <w:rPr>
      <w:rFonts w:asciiTheme="minorHAnsi" w:eastAsiaTheme="minorHAnsi" w:hAnsiTheme="minorHAnsi" w:cstheme="minorBidi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7663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7663C"/>
    <w:rPr>
      <w:vertAlign w:val="superscript"/>
    </w:rPr>
  </w:style>
  <w:style w:type="paragraph" w:customStyle="1" w:styleId="Header-Regular1">
    <w:name w:val="Header-Regular1"/>
    <w:basedOn w:val="NoSpacing"/>
    <w:next w:val="NoSpacing"/>
    <w:link w:val="Header-Regular1Char"/>
    <w:qFormat/>
    <w:rsid w:val="0007663C"/>
    <w:pPr>
      <w:spacing w:before="240" w:after="0"/>
    </w:pPr>
    <w:rPr>
      <w:b/>
    </w:rPr>
  </w:style>
  <w:style w:type="character" w:customStyle="1" w:styleId="NoSpacingChar">
    <w:name w:val="No Spacing Char"/>
    <w:basedOn w:val="DefaultParagraphFont"/>
    <w:link w:val="NoSpacing"/>
    <w:uiPriority w:val="1"/>
    <w:rsid w:val="0007663C"/>
    <w:rPr>
      <w:rFonts w:ascii="Candara" w:hAnsi="Candara"/>
    </w:rPr>
  </w:style>
  <w:style w:type="character" w:customStyle="1" w:styleId="Header-Regular1Char">
    <w:name w:val="Header-Regular1 Char"/>
    <w:basedOn w:val="NoSpacingChar"/>
    <w:link w:val="Header-Regular1"/>
    <w:rsid w:val="0007663C"/>
    <w:rPr>
      <w:rFonts w:ascii="Candara" w:hAnsi="Candara"/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7D4B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F57B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tion">
    <w:name w:val="Mention"/>
    <w:basedOn w:val="DefaultParagraphFont"/>
    <w:uiPriority w:val="99"/>
    <w:semiHidden/>
    <w:unhideWhenUsed/>
    <w:rsid w:val="006B214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ast.org/our-work/about-udl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ideapartnership.org/using-tools/dialogue-guides/topical-guides.html?id=1693:family-school-and-community-collaboration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ea.org/tools/30402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deadata.org/toolkits/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hildtrends.org/child-trends-5/5-things-know-racial-ethnic-disparities-special-education/" TargetMode="External"/><Relationship Id="rId14" Type="http://schemas.openxmlformats.org/officeDocument/2006/relationships/hyperlink" Target="https://www.youtube.com/watch?v=lkWzVp4pldk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BCCEE-5F30-4707-9824-E6FFFE29C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Kupper</dc:creator>
  <cp:keywords/>
  <dc:description/>
  <cp:lastModifiedBy>Lisa Kupper</cp:lastModifiedBy>
  <cp:revision>23</cp:revision>
  <dcterms:created xsi:type="dcterms:W3CDTF">2017-09-17T17:11:00Z</dcterms:created>
  <dcterms:modified xsi:type="dcterms:W3CDTF">2020-11-05T20:35:00Z</dcterms:modified>
</cp:coreProperties>
</file>