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EF8B1" w14:textId="77777777" w:rsidR="00F24BC8" w:rsidRPr="00920C91" w:rsidRDefault="00F24BC8" w:rsidP="00F24BC8">
      <w:pPr>
        <w:pStyle w:val="NoSpacing"/>
        <w:jc w:val="center"/>
        <w:rPr>
          <w:b/>
          <w:sz w:val="28"/>
          <w:szCs w:val="28"/>
        </w:rPr>
      </w:pPr>
      <w:r w:rsidRPr="00920C91">
        <w:rPr>
          <w:b/>
          <w:sz w:val="28"/>
          <w:szCs w:val="28"/>
        </w:rPr>
        <w:t xml:space="preserve">Handout </w:t>
      </w:r>
      <w:r w:rsidR="006F7BFB">
        <w:rPr>
          <w:b/>
          <w:sz w:val="28"/>
          <w:szCs w:val="28"/>
        </w:rPr>
        <w:t>8</w:t>
      </w:r>
    </w:p>
    <w:p w14:paraId="09A78E19" w14:textId="77777777" w:rsidR="00C12C51" w:rsidRPr="00F24BC8" w:rsidRDefault="00F11630" w:rsidP="00F24BC8">
      <w:pPr>
        <w:pStyle w:val="NoSpacing"/>
        <w:jc w:val="center"/>
        <w:rPr>
          <w:b/>
        </w:rPr>
      </w:pPr>
      <w:r>
        <w:rPr>
          <w:b/>
        </w:rPr>
        <w:t xml:space="preserve">Selected </w:t>
      </w:r>
      <w:r w:rsidR="004E2782" w:rsidRPr="00F24BC8">
        <w:rPr>
          <w:b/>
        </w:rPr>
        <w:t>Resources of More Information on Significant Disproportionality</w:t>
      </w:r>
    </w:p>
    <w:p w14:paraId="7C0308DB" w14:textId="77777777" w:rsidR="004E2782" w:rsidRDefault="004C4D34">
      <w:r>
        <w:rPr>
          <w:noProof/>
        </w:rPr>
        <w:drawing>
          <wp:anchor distT="0" distB="0" distL="114300" distR="274320" simplePos="0" relativeHeight="251658240" behindDoc="1" locked="0" layoutInCell="1" allowOverlap="1" wp14:anchorId="7F6A324A" wp14:editId="100E4AEB">
            <wp:simplePos x="0" y="0"/>
            <wp:positionH relativeFrom="column">
              <wp:posOffset>4538428</wp:posOffset>
            </wp:positionH>
            <wp:positionV relativeFrom="paragraph">
              <wp:posOffset>143317</wp:posOffset>
            </wp:positionV>
            <wp:extent cx="1612900" cy="1206500"/>
            <wp:effectExtent l="0" t="0" r="6350" b="0"/>
            <wp:wrapTight wrapText="bothSides">
              <wp:wrapPolygon edited="0">
                <wp:start x="0" y="0"/>
                <wp:lineTo x="0" y="21145"/>
                <wp:lineTo x="21430" y="21145"/>
                <wp:lineTo x="21430"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ld of knowled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900" cy="1206500"/>
                    </a:xfrm>
                    <a:prstGeom prst="rect">
                      <a:avLst/>
                    </a:prstGeom>
                  </pic:spPr>
                </pic:pic>
              </a:graphicData>
            </a:graphic>
            <wp14:sizeRelH relativeFrom="margin">
              <wp14:pctWidth>0</wp14:pctWidth>
            </wp14:sizeRelH>
            <wp14:sizeRelV relativeFrom="margin">
              <wp14:pctHeight>0</wp14:pctHeight>
            </wp14:sizeRelV>
          </wp:anchor>
        </w:drawing>
      </w:r>
    </w:p>
    <w:p w14:paraId="1B77A71B" w14:textId="77777777" w:rsidR="00F24BC8" w:rsidRDefault="00F24BC8" w:rsidP="00886741">
      <w:pPr>
        <w:pStyle w:val="NoSpacing"/>
      </w:pPr>
      <w:r>
        <w:t xml:space="preserve">A considerable amount of information is available online about disproportionality. It’s a longstanding issue in special education. </w:t>
      </w:r>
      <w:r w:rsidR="004C4D34">
        <w:t xml:space="preserve">We’ve listed a dozen or so of the most recent resources below, with emphasis on materials produced </w:t>
      </w:r>
      <w:r w:rsidR="004C4D34" w:rsidRPr="004C4D34">
        <w:rPr>
          <w:i/>
          <w:iCs/>
        </w:rPr>
        <w:t>after</w:t>
      </w:r>
      <w:r w:rsidR="004C4D34">
        <w:t xml:space="preserve"> the final regulations on disproportionality were published in 2016.</w:t>
      </w:r>
      <w:r w:rsidR="00F11630">
        <w:t xml:space="preserve"> </w:t>
      </w:r>
    </w:p>
    <w:p w14:paraId="58527FDD" w14:textId="77777777" w:rsidR="004C4D34" w:rsidRDefault="004C4D34" w:rsidP="00886741">
      <w:pPr>
        <w:pStyle w:val="NoSpacing"/>
      </w:pPr>
    </w:p>
    <w:p w14:paraId="70001EF1" w14:textId="77777777" w:rsidR="004E2782" w:rsidRPr="00086670" w:rsidRDefault="004E2782">
      <w:pPr>
        <w:rPr>
          <w:b/>
          <w:u w:val="single"/>
        </w:rPr>
      </w:pPr>
      <w:r w:rsidRPr="00086670">
        <w:rPr>
          <w:b/>
          <w:u w:val="single"/>
        </w:rPr>
        <w:t>For General Audiences: Basi</w:t>
      </w:r>
      <w:r w:rsidR="009C63B4">
        <w:rPr>
          <w:b/>
          <w:u w:val="single"/>
        </w:rPr>
        <w:t>c</w:t>
      </w:r>
      <w:r w:rsidRPr="00086670">
        <w:rPr>
          <w:b/>
          <w:u w:val="single"/>
        </w:rPr>
        <w:t>s 101</w:t>
      </w:r>
    </w:p>
    <w:p w14:paraId="4FB005B3" w14:textId="77777777" w:rsidR="00E82B06" w:rsidRDefault="00E82B06" w:rsidP="005E61BA">
      <w:pPr>
        <w:pStyle w:val="NoSpacing"/>
        <w:ind w:left="450"/>
      </w:pPr>
      <w:r>
        <w:rPr>
          <w:b/>
          <w:i/>
        </w:rPr>
        <w:t>5 Things to Know about R</w:t>
      </w:r>
      <w:r w:rsidRPr="00E82B06">
        <w:rPr>
          <w:b/>
          <w:i/>
        </w:rPr>
        <w:t xml:space="preserve">acial and </w:t>
      </w:r>
      <w:r>
        <w:rPr>
          <w:b/>
          <w:i/>
        </w:rPr>
        <w:t>E</w:t>
      </w:r>
      <w:r w:rsidRPr="00E82B06">
        <w:rPr>
          <w:b/>
          <w:i/>
        </w:rPr>
        <w:t xml:space="preserve">thnic </w:t>
      </w:r>
      <w:r>
        <w:rPr>
          <w:b/>
          <w:i/>
        </w:rPr>
        <w:t>D</w:t>
      </w:r>
      <w:r w:rsidRPr="00E82B06">
        <w:rPr>
          <w:b/>
          <w:i/>
        </w:rPr>
        <w:t xml:space="preserve">isparities in </w:t>
      </w:r>
      <w:r>
        <w:rPr>
          <w:b/>
          <w:i/>
        </w:rPr>
        <w:t>S</w:t>
      </w:r>
      <w:r w:rsidRPr="00E82B06">
        <w:rPr>
          <w:b/>
          <w:i/>
        </w:rPr>
        <w:t>pecial</w:t>
      </w:r>
      <w:r>
        <w:rPr>
          <w:b/>
          <w:i/>
        </w:rPr>
        <w:t xml:space="preserve"> E</w:t>
      </w:r>
      <w:r w:rsidRPr="00E82B06">
        <w:rPr>
          <w:b/>
          <w:i/>
        </w:rPr>
        <w:t>ducation</w:t>
      </w:r>
      <w:r>
        <w:t xml:space="preserve"> (2017, January)</w:t>
      </w:r>
    </w:p>
    <w:p w14:paraId="2ED79180" w14:textId="77777777" w:rsidR="00E82B06" w:rsidRDefault="00E82B06" w:rsidP="005E61BA">
      <w:pPr>
        <w:pStyle w:val="NoSpacing"/>
        <w:ind w:left="450"/>
      </w:pPr>
      <w:r>
        <w:t>Quick, online read</w:t>
      </w:r>
      <w:r w:rsidR="004D73A7">
        <w:t xml:space="preserve"> to get you started</w:t>
      </w:r>
      <w:r>
        <w:t>.</w:t>
      </w:r>
    </w:p>
    <w:p w14:paraId="1EF59D70" w14:textId="77777777" w:rsidR="00E82B06" w:rsidRDefault="00D63C46" w:rsidP="005E61BA">
      <w:pPr>
        <w:pStyle w:val="NoSpacing"/>
        <w:ind w:left="450"/>
      </w:pPr>
      <w:hyperlink r:id="rId8" w:history="1">
        <w:r w:rsidR="00E82B06" w:rsidRPr="006B5E40">
          <w:rPr>
            <w:rStyle w:val="Hyperlink"/>
          </w:rPr>
          <w:t>https://www.childtrends.org/child-trends-5/5-things-know-racial-ethnic-disparities-special-education/</w:t>
        </w:r>
      </w:hyperlink>
    </w:p>
    <w:p w14:paraId="4FA5A588" w14:textId="77777777" w:rsidR="00E82B06" w:rsidRPr="00E82B06" w:rsidRDefault="00E82B06" w:rsidP="005E61BA">
      <w:pPr>
        <w:pStyle w:val="NoSpacing"/>
        <w:ind w:left="450"/>
      </w:pPr>
    </w:p>
    <w:p w14:paraId="20CC3610" w14:textId="77777777" w:rsidR="00A05A9F" w:rsidRDefault="00FF4D7B" w:rsidP="009C0A80">
      <w:pPr>
        <w:pStyle w:val="NoSpacing"/>
        <w:ind w:left="450"/>
      </w:pPr>
      <w:r>
        <w:rPr>
          <w:noProof/>
        </w:rPr>
        <w:drawing>
          <wp:anchor distT="0" distB="0" distL="114300" distR="114300" simplePos="0" relativeHeight="251670528" behindDoc="1" locked="0" layoutInCell="1" allowOverlap="1" wp14:anchorId="4315F6E1" wp14:editId="61836A90">
            <wp:simplePos x="0" y="0"/>
            <wp:positionH relativeFrom="column">
              <wp:posOffset>228600</wp:posOffset>
            </wp:positionH>
            <wp:positionV relativeFrom="paragraph">
              <wp:posOffset>196850</wp:posOffset>
            </wp:positionV>
            <wp:extent cx="514350" cy="508000"/>
            <wp:effectExtent l="0" t="0" r="0" b="6350"/>
            <wp:wrapTight wrapText="bothSides">
              <wp:wrapPolygon edited="0">
                <wp:start x="0" y="0"/>
                <wp:lineTo x="0" y="21060"/>
                <wp:lineTo x="20800" y="21060"/>
                <wp:lineTo x="2080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s2.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514350" cy="5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61BA" w:rsidRPr="005E61BA">
        <w:rPr>
          <w:b/>
          <w:i/>
        </w:rPr>
        <w:t>Dropout Nation</w:t>
      </w:r>
      <w:r w:rsidR="005E61BA">
        <w:t xml:space="preserve"> (2-hour Frontline special on PBS, 2012)</w:t>
      </w:r>
      <w:r w:rsidR="005E61BA">
        <w:br/>
      </w:r>
      <w:r w:rsidR="005E61BA" w:rsidRPr="00F14E0D">
        <w:t>The show investigate</w:t>
      </w:r>
      <w:r w:rsidR="005E61BA">
        <w:t>d</w:t>
      </w:r>
      <w:r w:rsidR="005E61BA" w:rsidRPr="00F14E0D">
        <w:t xml:space="preserve"> the causes, challenges, and potential solutions of the</w:t>
      </w:r>
      <w:r w:rsidR="005E61BA">
        <w:t xml:space="preserve"> epidemic of</w:t>
      </w:r>
      <w:r w:rsidR="005E61BA" w:rsidRPr="00F14E0D">
        <w:t xml:space="preserve"> teens dropping out of high school. </w:t>
      </w:r>
      <w:r w:rsidR="005E61BA">
        <w:t>You can view the show online at</w:t>
      </w:r>
      <w:r w:rsidR="005E61BA" w:rsidRPr="00F14E0D">
        <w:t xml:space="preserve">: </w:t>
      </w:r>
      <w:hyperlink r:id="rId10" w:history="1">
        <w:r w:rsidR="005E61BA" w:rsidRPr="008222BA">
          <w:rPr>
            <w:rStyle w:val="Hyperlink"/>
          </w:rPr>
          <w:t>http://www.pbs.org/wgbh/frontline/film/dropout-nation/</w:t>
        </w:r>
      </w:hyperlink>
      <w:r w:rsidR="005E61BA">
        <w:t xml:space="preserve"> </w:t>
      </w:r>
    </w:p>
    <w:p w14:paraId="5542CD9E" w14:textId="77777777" w:rsidR="009C0A80" w:rsidRDefault="009C0A80" w:rsidP="005E61BA">
      <w:pPr>
        <w:pStyle w:val="NoSpacing"/>
        <w:ind w:left="450"/>
      </w:pPr>
    </w:p>
    <w:p w14:paraId="7ED6FD03" w14:textId="3BAB3630" w:rsidR="009C0A80" w:rsidRDefault="00FA3EF4" w:rsidP="009C0A80">
      <w:pPr>
        <w:pStyle w:val="NoSpacing"/>
        <w:ind w:left="450"/>
      </w:pPr>
      <w:bookmarkStart w:id="0" w:name="_GoBack"/>
      <w:r>
        <w:rPr>
          <w:noProof/>
        </w:rPr>
        <w:drawing>
          <wp:anchor distT="0" distB="0" distL="114300" distR="114300" simplePos="0" relativeHeight="251669504" behindDoc="1" locked="0" layoutInCell="1" allowOverlap="1" wp14:anchorId="4F7E88CF" wp14:editId="7F3A1C0C">
            <wp:simplePos x="0" y="0"/>
            <wp:positionH relativeFrom="column">
              <wp:posOffset>243509</wp:posOffset>
            </wp:positionH>
            <wp:positionV relativeFrom="paragraph">
              <wp:posOffset>77856</wp:posOffset>
            </wp:positionV>
            <wp:extent cx="615783" cy="638175"/>
            <wp:effectExtent l="0" t="0" r="0" b="0"/>
            <wp:wrapTight wrapText="bothSides">
              <wp:wrapPolygon edited="0">
                <wp:start x="0" y="0"/>
                <wp:lineTo x="0" y="20633"/>
                <wp:lineTo x="20731" y="20633"/>
                <wp:lineTo x="20731" y="0"/>
                <wp:lineTo x="0" y="0"/>
              </wp:wrapPolygon>
            </wp:wrapTight>
            <wp:docPr id="10" name="Picture 10" descr="Video icon, indicating this resource is a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s.jp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615783" cy="638175"/>
                    </a:xfrm>
                    <a:prstGeom prst="rect">
                      <a:avLst/>
                    </a:prstGeom>
                    <a:ln>
                      <a:noFill/>
                    </a:ln>
                    <a:extLst>
                      <a:ext uri="{53640926-AAD7-44D8-BBD7-CCE9431645EC}">
                        <a14:shadowObscured xmlns:a14="http://schemas.microsoft.com/office/drawing/2010/main"/>
                      </a:ext>
                    </a:extLst>
                  </pic:spPr>
                </pic:pic>
              </a:graphicData>
            </a:graphic>
          </wp:anchor>
        </w:drawing>
      </w:r>
      <w:bookmarkEnd w:id="0"/>
      <w:r w:rsidR="009C0A80" w:rsidRPr="009C0A80">
        <w:rPr>
          <w:b/>
          <w:i/>
        </w:rPr>
        <w:t>Early Childhood Suspensions &amp; Disproportionality: An Issue that Impacts Everyone!</w:t>
      </w:r>
      <w:r w:rsidR="007E320C">
        <w:rPr>
          <w:b/>
          <w:i/>
        </w:rPr>
        <w:t xml:space="preserve"> </w:t>
      </w:r>
      <w:r w:rsidR="007E320C">
        <w:t>| Video</w:t>
      </w:r>
      <w:r w:rsidR="002D5BB3">
        <w:t xml:space="preserve"> | </w:t>
      </w:r>
      <w:r w:rsidR="009C0A80">
        <w:t>(2017, July), Keynote presentations at the 2017 OSEP Leadership Conference.</w:t>
      </w:r>
      <w:r w:rsidR="009C0A80">
        <w:br/>
      </w:r>
      <w:r w:rsidR="009C0A80" w:rsidRPr="009C0A80">
        <w:t>Dr. Rosemarie Allen from the Metropolitan State University of Denver presents</w:t>
      </w:r>
      <w:r w:rsidR="009C0A80">
        <w:t xml:space="preserve"> this dynamic keynote presentation. </w:t>
      </w:r>
      <w:hyperlink r:id="rId12" w:history="1">
        <w:r w:rsidR="009C0A80" w:rsidRPr="006B5E40">
          <w:rPr>
            <w:rStyle w:val="Hyperlink"/>
          </w:rPr>
          <w:t>https://www.youtube.com/watch?v=86zj3ZJ9mg8</w:t>
        </w:r>
      </w:hyperlink>
      <w:r w:rsidR="009C0A80">
        <w:t xml:space="preserve"> </w:t>
      </w:r>
    </w:p>
    <w:p w14:paraId="18B55B65" w14:textId="77777777" w:rsidR="009C0A80" w:rsidRDefault="009C0A80" w:rsidP="009C0A80">
      <w:pPr>
        <w:pStyle w:val="NoSpacing"/>
        <w:ind w:left="450"/>
      </w:pPr>
    </w:p>
    <w:p w14:paraId="007FFC8D" w14:textId="77777777" w:rsidR="009C0A80" w:rsidRDefault="009C0A80" w:rsidP="009C0A80">
      <w:pPr>
        <w:pStyle w:val="NoSpacing"/>
        <w:ind w:left="450"/>
      </w:pPr>
      <w:r w:rsidRPr="0018391A">
        <w:rPr>
          <w:b/>
          <w:i/>
        </w:rPr>
        <w:t xml:space="preserve">A First </w:t>
      </w:r>
      <w:r w:rsidR="00C2758C">
        <w:rPr>
          <w:b/>
          <w:i/>
        </w:rPr>
        <w:t>L</w:t>
      </w:r>
      <w:r w:rsidRPr="0018391A">
        <w:rPr>
          <w:b/>
          <w:i/>
        </w:rPr>
        <w:t xml:space="preserve">ook: Key Data Highlights on Equity and Opportunity Gaps in Our Nation's Public Schools </w:t>
      </w:r>
      <w:r>
        <w:t xml:space="preserve">(2016, October). From the </w:t>
      </w:r>
      <w:r w:rsidRPr="00A05A9F">
        <w:t xml:space="preserve">U.S. Department of Education, Office for Civil Rights. </w:t>
      </w:r>
      <w:hyperlink r:id="rId13" w:history="1">
        <w:r w:rsidRPr="00050002">
          <w:rPr>
            <w:rStyle w:val="Hyperlink"/>
          </w:rPr>
          <w:t>https://www2.ed.gov/about/offices/list/ocr/docs/2013-14-first-look.pdf</w:t>
        </w:r>
      </w:hyperlink>
    </w:p>
    <w:p w14:paraId="49084BF1" w14:textId="77777777" w:rsidR="00A4342F" w:rsidRDefault="00A4342F" w:rsidP="009C0A80">
      <w:pPr>
        <w:pStyle w:val="NoSpacing"/>
        <w:ind w:left="450"/>
      </w:pPr>
    </w:p>
    <w:p w14:paraId="5E564886" w14:textId="77777777" w:rsidR="00A4342F" w:rsidRDefault="00A4342F" w:rsidP="009C0A80">
      <w:pPr>
        <w:pStyle w:val="NoSpacing"/>
        <w:ind w:left="450"/>
      </w:pPr>
      <w:r w:rsidRPr="00A4342F">
        <w:rPr>
          <w:b/>
          <w:i/>
        </w:rPr>
        <w:t>Serving on Groups</w:t>
      </w:r>
      <w:r>
        <w:t xml:space="preserve"> (Online training modules in English and Spanish)</w:t>
      </w:r>
    </w:p>
    <w:p w14:paraId="2F29182B" w14:textId="77777777" w:rsidR="00A4342F" w:rsidRDefault="00A4342F" w:rsidP="009C0A80">
      <w:pPr>
        <w:pStyle w:val="NoSpacing"/>
        <w:ind w:left="450"/>
      </w:pPr>
      <w:r>
        <w:t>Want to</w:t>
      </w:r>
      <w:r w:rsidRPr="00A4342F">
        <w:t xml:space="preserve"> make a difference in your</w:t>
      </w:r>
      <w:r>
        <w:t xml:space="preserve"> </w:t>
      </w:r>
      <w:r w:rsidRPr="00A4342F">
        <w:t>community by serving as a member of a decision-making grou</w:t>
      </w:r>
      <w:r>
        <w:t>p? These materials will discuss what kinds of groups there are, how to become involved, the role of families in decision-making groups, how to understand data as information, and much more.</w:t>
      </w:r>
    </w:p>
    <w:p w14:paraId="5690FB24" w14:textId="77777777" w:rsidR="00A4342F" w:rsidRDefault="00D63C46" w:rsidP="009C0A80">
      <w:pPr>
        <w:pStyle w:val="NoSpacing"/>
        <w:ind w:left="450"/>
      </w:pPr>
      <w:hyperlink r:id="rId14" w:history="1">
        <w:r w:rsidR="00A4342F" w:rsidRPr="006B5E40">
          <w:rPr>
            <w:rStyle w:val="Hyperlink"/>
          </w:rPr>
          <w:t>http://www.servingongroups.org/guidebook</w:t>
        </w:r>
      </w:hyperlink>
      <w:r w:rsidR="00A4342F">
        <w:t xml:space="preserve"> </w:t>
      </w:r>
    </w:p>
    <w:p w14:paraId="12FF85E6" w14:textId="77777777" w:rsidR="009C0A80" w:rsidRDefault="009C0A80" w:rsidP="009C0A80">
      <w:pPr>
        <w:pStyle w:val="NoSpacing"/>
        <w:ind w:left="450"/>
      </w:pPr>
    </w:p>
    <w:p w14:paraId="6FC078A8" w14:textId="77777777" w:rsidR="004C4D34" w:rsidRPr="004C4D34" w:rsidRDefault="004C4D34" w:rsidP="004C4D34">
      <w:pPr>
        <w:pStyle w:val="NoSpacing"/>
        <w:rPr>
          <w:b/>
        </w:rPr>
      </w:pPr>
      <w:r w:rsidRPr="00086670">
        <w:rPr>
          <w:b/>
          <w:u w:val="single"/>
        </w:rPr>
        <w:t>What Materials are Available from Your State</w:t>
      </w:r>
      <w:r w:rsidRPr="00A24FCE">
        <w:rPr>
          <w:b/>
        </w:rPr>
        <w:t>?</w:t>
      </w:r>
    </w:p>
    <w:p w14:paraId="45E1B666" w14:textId="77777777" w:rsidR="002D5BB3" w:rsidRDefault="004C4D34" w:rsidP="002D5BB3">
      <w:pPr>
        <w:pStyle w:val="NoSpacing"/>
        <w:spacing w:after="120"/>
      </w:pPr>
      <w:r>
        <w:t>It’s helpful to explore what resources and guidance your state has made available on disproportionality in special education—especially how it has defined key terms, its progress in implementing the standard methodology, and early results. To find out, we suggest you</w:t>
      </w:r>
      <w:r w:rsidR="00BB6109">
        <w:t xml:space="preserve">: </w:t>
      </w:r>
    </w:p>
    <w:p w14:paraId="7F1F3A26" w14:textId="2DA85618" w:rsidR="002D5BB3" w:rsidRDefault="00B95080" w:rsidP="002D5BB3">
      <w:pPr>
        <w:pStyle w:val="NoSpacing"/>
        <w:numPr>
          <w:ilvl w:val="0"/>
          <w:numId w:val="1"/>
        </w:numPr>
        <w:spacing w:after="120"/>
        <w:ind w:left="274" w:hanging="274"/>
      </w:pPr>
      <w:r>
        <w:rPr>
          <w:b/>
        </w:rPr>
        <w:t>C</w:t>
      </w:r>
      <w:r w:rsidR="004C4D34" w:rsidRPr="002D5BB3">
        <w:rPr>
          <w:b/>
        </w:rPr>
        <w:t>ontact the Parent Center</w:t>
      </w:r>
      <w:r w:rsidR="004C4D34">
        <w:t xml:space="preserve"> that serves your state, assisting parents of children with disabilities by offering training and leadership. Find your Parent Center at: </w:t>
      </w:r>
      <w:hyperlink r:id="rId15" w:history="1">
        <w:r w:rsidRPr="00B87ADB">
          <w:rPr>
            <w:rStyle w:val="Hyperlink"/>
          </w:rPr>
          <w:t>https://www.parentcenterhub.org/find-your-center/</w:t>
        </w:r>
      </w:hyperlink>
      <w:r w:rsidR="00BB6109">
        <w:t xml:space="preserve"> </w:t>
      </w:r>
    </w:p>
    <w:p w14:paraId="6C06AE80" w14:textId="07E2A0B1" w:rsidR="004C4D34" w:rsidRDefault="00B95080" w:rsidP="005F0254">
      <w:pPr>
        <w:pStyle w:val="NoSpacing"/>
        <w:numPr>
          <w:ilvl w:val="0"/>
          <w:numId w:val="1"/>
        </w:numPr>
        <w:ind w:left="270" w:hanging="270"/>
      </w:pPr>
      <w:r>
        <w:rPr>
          <w:b/>
        </w:rPr>
        <w:t>T</w:t>
      </w:r>
      <w:r w:rsidR="00BB6109" w:rsidRPr="002D5BB3">
        <w:rPr>
          <w:b/>
        </w:rPr>
        <w:t>u</w:t>
      </w:r>
      <w:r w:rsidR="004C4D34" w:rsidRPr="002D5BB3">
        <w:rPr>
          <w:b/>
        </w:rPr>
        <w:t>rn to Google</w:t>
      </w:r>
      <w:r w:rsidR="004C4D34">
        <w:t xml:space="preserve"> or your preferred online search engine. Search by terms such as “disproportionality Maryland” (obviously, you’d substitute the name of your state). See what comes up. </w:t>
      </w:r>
    </w:p>
    <w:p w14:paraId="57615784" w14:textId="77777777" w:rsidR="00462089" w:rsidRDefault="00462089">
      <w:pPr>
        <w:rPr>
          <w:b/>
        </w:rPr>
      </w:pPr>
      <w:r>
        <w:rPr>
          <w:b/>
        </w:rPr>
        <w:br w:type="page"/>
      </w:r>
    </w:p>
    <w:p w14:paraId="4C6735E6" w14:textId="77777777" w:rsidR="004E2782" w:rsidRPr="00086670" w:rsidRDefault="00462089">
      <w:pPr>
        <w:rPr>
          <w:b/>
          <w:u w:val="single"/>
        </w:rPr>
      </w:pPr>
      <w:r w:rsidRPr="00086670">
        <w:rPr>
          <w:noProof/>
          <w:u w:val="single"/>
        </w:rPr>
        <w:lastRenderedPageBreak/>
        <w:drawing>
          <wp:anchor distT="0" distB="0" distL="274320" distR="114300" simplePos="0" relativeHeight="251659264" behindDoc="1" locked="0" layoutInCell="1" allowOverlap="1" wp14:anchorId="4D235669" wp14:editId="2D2F8D8F">
            <wp:simplePos x="0" y="0"/>
            <wp:positionH relativeFrom="column">
              <wp:posOffset>5061992</wp:posOffset>
            </wp:positionH>
            <wp:positionV relativeFrom="paragraph">
              <wp:posOffset>-254</wp:posOffset>
            </wp:positionV>
            <wp:extent cx="832104" cy="832104"/>
            <wp:effectExtent l="0" t="0" r="6350" b="6350"/>
            <wp:wrapTight wrapText="bothSides">
              <wp:wrapPolygon edited="0">
                <wp:start x="0" y="0"/>
                <wp:lineTo x="0" y="21270"/>
                <wp:lineTo x="21270" y="21270"/>
                <wp:lineTo x="21270" y="0"/>
                <wp:lineTo x="0" y="0"/>
              </wp:wrapPolygon>
            </wp:wrapTight>
            <wp:docPr id="3" name="Picture 3" descr="Logo of the 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gov-hat.png"/>
                    <pic:cNvPicPr/>
                  </pic:nvPicPr>
                  <pic:blipFill>
                    <a:blip r:embed="rId16">
                      <a:extLst>
                        <a:ext uri="{28A0092B-C50C-407E-A947-70E740481C1C}">
                          <a14:useLocalDpi xmlns:a14="http://schemas.microsoft.com/office/drawing/2010/main" val="0"/>
                        </a:ext>
                      </a:extLst>
                    </a:blip>
                    <a:stretch>
                      <a:fillRect/>
                    </a:stretch>
                  </pic:blipFill>
                  <pic:spPr>
                    <a:xfrm>
                      <a:off x="0" y="0"/>
                      <a:ext cx="832104" cy="832104"/>
                    </a:xfrm>
                    <a:prstGeom prst="rect">
                      <a:avLst/>
                    </a:prstGeom>
                  </pic:spPr>
                </pic:pic>
              </a:graphicData>
            </a:graphic>
            <wp14:sizeRelH relativeFrom="margin">
              <wp14:pctWidth>0</wp14:pctWidth>
            </wp14:sizeRelH>
            <wp14:sizeRelV relativeFrom="margin">
              <wp14:pctHeight>0</wp14:pctHeight>
            </wp14:sizeRelV>
          </wp:anchor>
        </w:drawing>
      </w:r>
      <w:r w:rsidR="00B83725" w:rsidRPr="00086670">
        <w:rPr>
          <w:b/>
          <w:u w:val="single"/>
        </w:rPr>
        <w:t>From the U.S. Department of Education</w:t>
      </w:r>
    </w:p>
    <w:p w14:paraId="2E8B9551" w14:textId="77777777" w:rsidR="00C12C51" w:rsidRPr="00C12C51" w:rsidRDefault="00C12C51" w:rsidP="00C12C51">
      <w:pPr>
        <w:pStyle w:val="NoSpacing"/>
        <w:ind w:left="450"/>
        <w:rPr>
          <w:b/>
          <w:i/>
        </w:rPr>
      </w:pPr>
      <w:r w:rsidRPr="00C12C51">
        <w:rPr>
          <w:b/>
          <w:i/>
        </w:rPr>
        <w:t>Disproportionality and Equity: Resources from the U.S. Department of Education</w:t>
      </w:r>
    </w:p>
    <w:p w14:paraId="3BEC1952" w14:textId="77777777" w:rsidR="00C12C51" w:rsidRDefault="00C12C51" w:rsidP="00C12C51">
      <w:pPr>
        <w:pStyle w:val="NoSpacing"/>
        <w:ind w:left="450"/>
      </w:pPr>
      <w:r>
        <w:t xml:space="preserve">The </w:t>
      </w:r>
      <w:r w:rsidRPr="00C12C51">
        <w:t>Office of Special Education Programs (</w:t>
      </w:r>
      <w:hyperlink r:id="rId17" w:tooltip="Go to OSERS' Office of Special Education Programs" w:history="1">
        <w:r w:rsidRPr="00C12C51">
          <w:rPr>
            <w:rStyle w:val="Hyperlink"/>
            <w:color w:val="auto"/>
            <w:u w:val="none"/>
          </w:rPr>
          <w:t>OSEP</w:t>
        </w:r>
      </w:hyperlink>
      <w:r w:rsidRPr="00C12C51">
        <w:t xml:space="preserve">) funds </w:t>
      </w:r>
      <w:r>
        <w:t>t</w:t>
      </w:r>
      <w:r w:rsidRPr="00C12C51">
        <w:t xml:space="preserve">echnical </w:t>
      </w:r>
      <w:r>
        <w:t>a</w:t>
      </w:r>
      <w:r w:rsidRPr="00C12C51">
        <w:t>ssistance</w:t>
      </w:r>
      <w:r w:rsidR="00122C33">
        <w:t xml:space="preserve"> </w:t>
      </w:r>
      <w:r w:rsidRPr="00C12C51">
        <w:t>centers that provide support to states on issues related to disproportionality and equity in education</w:t>
      </w:r>
      <w:r>
        <w:t>.</w:t>
      </w:r>
      <w:r w:rsidR="00122C33">
        <w:t xml:space="preserve"> You’ll find those centers listed here. You can a</w:t>
      </w:r>
      <w:r>
        <w:t xml:space="preserve">lso access OSEP’s virtual symposium on significant disproportionality, which currently includes two webinars on the subject. </w:t>
      </w:r>
    </w:p>
    <w:p w14:paraId="6B9430E8" w14:textId="77777777" w:rsidR="00C12C51" w:rsidRPr="00C12C51" w:rsidRDefault="00D63C46" w:rsidP="00C12C51">
      <w:pPr>
        <w:pStyle w:val="NoSpacing"/>
        <w:ind w:left="450"/>
        <w:rPr>
          <w:rStyle w:val="Hyperlink"/>
          <w:color w:val="auto"/>
          <w:u w:val="none"/>
        </w:rPr>
      </w:pPr>
      <w:hyperlink r:id="rId18" w:history="1">
        <w:r w:rsidR="004665BD" w:rsidRPr="006B5E40">
          <w:rPr>
            <w:rStyle w:val="Hyperlink"/>
          </w:rPr>
          <w:t>https://www.osepideasthatwork.org/federal-resources-stakeholders/disproportionality-and-equity</w:t>
        </w:r>
      </w:hyperlink>
      <w:r w:rsidR="004665BD">
        <w:rPr>
          <w:rStyle w:val="Hyperlink"/>
          <w:color w:val="auto"/>
          <w:u w:val="none"/>
        </w:rPr>
        <w:t xml:space="preserve">    </w:t>
      </w:r>
      <w:r w:rsidR="00C12C51">
        <w:rPr>
          <w:rStyle w:val="Hyperlink"/>
          <w:color w:val="auto"/>
          <w:u w:val="none"/>
        </w:rPr>
        <w:t xml:space="preserve"> </w:t>
      </w:r>
    </w:p>
    <w:p w14:paraId="2F25377B" w14:textId="77777777" w:rsidR="00C12C51" w:rsidRDefault="00C12C51" w:rsidP="00C12C51">
      <w:pPr>
        <w:pStyle w:val="NoSpacing"/>
        <w:ind w:left="450"/>
      </w:pPr>
    </w:p>
    <w:p w14:paraId="41CE459F" w14:textId="77777777" w:rsidR="00B83725" w:rsidRDefault="005A2F76" w:rsidP="007E434C">
      <w:pPr>
        <w:ind w:left="432"/>
      </w:pPr>
      <w:r w:rsidRPr="007E434C">
        <w:rPr>
          <w:b/>
          <w:i/>
        </w:rPr>
        <w:t>Significant Disproportionality: Essential Questions and Answers</w:t>
      </w:r>
      <w:r w:rsidRPr="005A2F76">
        <w:t xml:space="preserve"> </w:t>
      </w:r>
      <w:r>
        <w:t>(2017, March)</w:t>
      </w:r>
      <w:r w:rsidR="00BA2B28">
        <w:t xml:space="preserve"> </w:t>
      </w:r>
      <w:r w:rsidR="00BA2B28">
        <w:br/>
      </w:r>
      <w:r w:rsidR="00131D4B">
        <w:t>Substantive, detailed, definitive.</w:t>
      </w:r>
      <w:r w:rsidR="00BA2B28">
        <w:t xml:space="preserve"> Not for beginners.</w:t>
      </w:r>
      <w:r>
        <w:br/>
      </w:r>
      <w:hyperlink r:id="rId19" w:history="1">
        <w:r w:rsidRPr="006071A2">
          <w:rPr>
            <w:rStyle w:val="Hyperlink"/>
          </w:rPr>
          <w:t>https://sites.ed.gov/idea/files/significant-disproportionality-qa-03-08-17-1.pdf</w:t>
        </w:r>
      </w:hyperlink>
      <w:r>
        <w:t xml:space="preserve"> </w:t>
      </w:r>
    </w:p>
    <w:p w14:paraId="2151B9BC" w14:textId="77777777" w:rsidR="005445E5" w:rsidRDefault="00F86913" w:rsidP="005445E5">
      <w:pPr>
        <w:pStyle w:val="NoSpacing"/>
        <w:ind w:left="450"/>
      </w:pPr>
      <w:r w:rsidRPr="005445E5">
        <w:rPr>
          <w:b/>
          <w:i/>
        </w:rPr>
        <w:t>Dear Colleague Letter: Preventing Racial Discrimination in Special Education</w:t>
      </w:r>
      <w:r w:rsidR="005445E5">
        <w:t xml:space="preserve"> (2016, December)</w:t>
      </w:r>
    </w:p>
    <w:p w14:paraId="574F1406" w14:textId="77777777" w:rsidR="005445E5" w:rsidRDefault="005445E5" w:rsidP="005445E5">
      <w:pPr>
        <w:pStyle w:val="NoSpacing"/>
        <w:ind w:left="450"/>
      </w:pPr>
      <w:r>
        <w:t>Especially important for school systems and Parent Centers to read.</w:t>
      </w:r>
    </w:p>
    <w:p w14:paraId="0FC002E6" w14:textId="77777777" w:rsidR="005445E5" w:rsidRDefault="00D63C46" w:rsidP="005445E5">
      <w:pPr>
        <w:pStyle w:val="NoSpacing"/>
        <w:ind w:left="450"/>
      </w:pPr>
      <w:hyperlink r:id="rId20" w:history="1">
        <w:r w:rsidR="005445E5" w:rsidRPr="006B5E40">
          <w:rPr>
            <w:rStyle w:val="Hyperlink"/>
          </w:rPr>
          <w:t>https://www2.ed.gov/about/offices/list/ocr/letters/colleague-201612-racedisc-special-education.pdf</w:t>
        </w:r>
      </w:hyperlink>
      <w:r w:rsidR="005445E5">
        <w:t xml:space="preserve"> </w:t>
      </w:r>
    </w:p>
    <w:p w14:paraId="543BE76D" w14:textId="77777777" w:rsidR="00646F12" w:rsidRDefault="00646F12" w:rsidP="00646F12">
      <w:pPr>
        <w:pStyle w:val="NoSpacing"/>
        <w:ind w:left="450"/>
        <w:rPr>
          <w:b/>
          <w:i/>
        </w:rPr>
      </w:pPr>
    </w:p>
    <w:p w14:paraId="192A3171" w14:textId="77777777" w:rsidR="00646F12" w:rsidRDefault="00646F12" w:rsidP="00646F12">
      <w:pPr>
        <w:pStyle w:val="NoSpacing"/>
        <w:ind w:left="450"/>
      </w:pPr>
      <w:r w:rsidRPr="00976229">
        <w:rPr>
          <w:b/>
          <w:i/>
        </w:rPr>
        <w:t>Data Snapshot: School Discipline</w:t>
      </w:r>
      <w:r>
        <w:t xml:space="preserve"> (2014, March)</w:t>
      </w:r>
      <w:r>
        <w:br/>
        <w:t xml:space="preserve">From the </w:t>
      </w:r>
      <w:r w:rsidRPr="00A05A9F">
        <w:t>U.S. Department of Education, Office for Civil Rights.</w:t>
      </w:r>
      <w:r>
        <w:br/>
      </w:r>
      <w:hyperlink r:id="rId21" w:history="1">
        <w:r w:rsidRPr="000A07C5">
          <w:rPr>
            <w:rStyle w:val="Hyperlink"/>
          </w:rPr>
          <w:t>https://www2.ed.gov/about/offices/list/ocr/docs/crdc-discipline-snapshot.pdf</w:t>
        </w:r>
      </w:hyperlink>
    </w:p>
    <w:p w14:paraId="02B784A9" w14:textId="77777777" w:rsidR="00646F12" w:rsidRDefault="00646F12" w:rsidP="00646F12">
      <w:pPr>
        <w:pStyle w:val="NoSpacing"/>
        <w:ind w:left="450"/>
      </w:pPr>
    </w:p>
    <w:p w14:paraId="5568FB3E" w14:textId="6C10F389" w:rsidR="007E434C" w:rsidRDefault="007E434C" w:rsidP="007E434C">
      <w:pPr>
        <w:pStyle w:val="NoSpacing"/>
        <w:ind w:left="432" w:right="-486"/>
      </w:pPr>
      <w:r w:rsidRPr="00744334">
        <w:rPr>
          <w:b/>
          <w:i/>
        </w:rPr>
        <w:t>On the Legal Limits of Using Restraint or Seclusion</w:t>
      </w:r>
      <w:r>
        <w:br/>
        <w:t xml:space="preserve">This suite of resources comes from the </w:t>
      </w:r>
      <w:r w:rsidRPr="00744334">
        <w:t>Office for Civil Rights at the U.S. Department of</w:t>
      </w:r>
      <w:r>
        <w:t xml:space="preserve"> Education</w:t>
      </w:r>
      <w:r w:rsidRPr="00744334">
        <w:t>.</w:t>
      </w:r>
      <w:r>
        <w:br/>
      </w:r>
      <w:hyperlink r:id="rId22" w:history="1">
        <w:r w:rsidR="00562467" w:rsidRPr="00B87ADB">
          <w:rPr>
            <w:rStyle w:val="Hyperlink"/>
          </w:rPr>
          <w:t>https://www.parentcenterhub.org/restraint-seclusion-ed2016/</w:t>
        </w:r>
      </w:hyperlink>
      <w:r>
        <w:t xml:space="preserve"> </w:t>
      </w:r>
    </w:p>
    <w:p w14:paraId="377B6E0A" w14:textId="77777777" w:rsidR="0086169B" w:rsidRDefault="0086169B" w:rsidP="007E434C">
      <w:pPr>
        <w:pStyle w:val="NoSpacing"/>
        <w:ind w:left="432" w:right="-486"/>
      </w:pPr>
    </w:p>
    <w:p w14:paraId="1539516C" w14:textId="24785A81" w:rsidR="007E434C" w:rsidRDefault="00F6191A" w:rsidP="007E434C">
      <w:pPr>
        <w:pStyle w:val="NoSpacing"/>
        <w:ind w:left="432" w:right="-486"/>
      </w:pPr>
      <w:r>
        <w:rPr>
          <w:noProof/>
        </w:rPr>
        <w:drawing>
          <wp:anchor distT="0" distB="0" distL="114300" distR="114300" simplePos="0" relativeHeight="251660288" behindDoc="0" locked="0" layoutInCell="1" allowOverlap="1" wp14:anchorId="06E33A36" wp14:editId="3BD7619E">
            <wp:simplePos x="0" y="0"/>
            <wp:positionH relativeFrom="column">
              <wp:posOffset>285750</wp:posOffset>
            </wp:positionH>
            <wp:positionV relativeFrom="paragraph">
              <wp:posOffset>375285</wp:posOffset>
            </wp:positionV>
            <wp:extent cx="599440" cy="581025"/>
            <wp:effectExtent l="0" t="0" r="0" b="9525"/>
            <wp:wrapThrough wrapText="bothSides">
              <wp:wrapPolygon edited="0">
                <wp:start x="0" y="0"/>
                <wp:lineTo x="0" y="21246"/>
                <wp:lineTo x="20593" y="21246"/>
                <wp:lineTo x="20593" y="0"/>
                <wp:lineTo x="0" y="0"/>
              </wp:wrapPolygon>
            </wp:wrapThrough>
            <wp:docPr id="5" name="Picture 5" descr="Icon indicating this resource is a webi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s2.jpg"/>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599440" cy="581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434C" w:rsidRPr="00AD0430">
        <w:rPr>
          <w:b/>
          <w:i/>
        </w:rPr>
        <w:t>Webinar | IDEA Behavioral Support and Discipline</w:t>
      </w:r>
      <w:r w:rsidR="007E434C">
        <w:br/>
      </w:r>
      <w:r w:rsidR="007E434C" w:rsidRPr="00AD0430">
        <w:t xml:space="preserve">In this CPIR webinar, Renee Bradley, of OSEP, is joined by representatives from Parent Centers, protection and advocacy agencies, and state directors of special education to unpack </w:t>
      </w:r>
      <w:r w:rsidR="007E434C">
        <w:t>an</w:t>
      </w:r>
      <w:r w:rsidR="007E434C" w:rsidRPr="00AD0430">
        <w:t xml:space="preserve"> important “Dear Colleague” letter released by OSEP regarding behavior and school discipline</w:t>
      </w:r>
      <w:r w:rsidR="007E434C">
        <w:t>,</w:t>
      </w:r>
      <w:r w:rsidR="007E434C" w:rsidRPr="00AD0430">
        <w:t xml:space="preserve"> and discuss its impact on the field.</w:t>
      </w:r>
      <w:r w:rsidR="007E434C">
        <w:br/>
      </w:r>
      <w:hyperlink r:id="rId24" w:history="1">
        <w:r w:rsidR="00DF76E4" w:rsidRPr="00B87ADB">
          <w:rPr>
            <w:rStyle w:val="Hyperlink"/>
          </w:rPr>
          <w:t>https://www.parentcenterhub.org/webinar-oser-dcl-idea-behavioral-support-and-discipline/</w:t>
        </w:r>
      </w:hyperlink>
      <w:r w:rsidR="007E434C">
        <w:t xml:space="preserve"> </w:t>
      </w:r>
    </w:p>
    <w:p w14:paraId="52F56344" w14:textId="77777777" w:rsidR="0086169B" w:rsidRDefault="0086169B" w:rsidP="007E434C">
      <w:pPr>
        <w:pStyle w:val="NoSpacing"/>
        <w:ind w:left="432" w:right="-486"/>
        <w:rPr>
          <w:b/>
          <w:i/>
        </w:rPr>
      </w:pPr>
    </w:p>
    <w:p w14:paraId="2AEE0909" w14:textId="77777777" w:rsidR="007E434C" w:rsidRDefault="007E434C" w:rsidP="007E434C">
      <w:pPr>
        <w:pStyle w:val="NoSpacing"/>
        <w:ind w:left="432" w:right="-486"/>
      </w:pPr>
      <w:r w:rsidRPr="00917B7B">
        <w:rPr>
          <w:b/>
          <w:i/>
        </w:rPr>
        <w:t>School Climate and Discipline</w:t>
      </w:r>
      <w:r>
        <w:br/>
        <w:t xml:space="preserve">This page of resources at the U.S. Department of Education is really a suite of resources that connects you with the latest data and thinking on suspension and expulsion of students from school. The basic message is “Rethinking Discipline” in order to create safe and positive school climates. </w:t>
      </w:r>
      <w:r>
        <w:br/>
      </w:r>
      <w:hyperlink r:id="rId25" w:history="1">
        <w:r w:rsidRPr="000A07C5">
          <w:rPr>
            <w:rStyle w:val="Hyperlink"/>
          </w:rPr>
          <w:t>http://www2.ed.gov/policy/gen/guid/school-discipline/index.html</w:t>
        </w:r>
      </w:hyperlink>
      <w:r>
        <w:t xml:space="preserve">  </w:t>
      </w:r>
    </w:p>
    <w:p w14:paraId="08DD763D" w14:textId="77777777" w:rsidR="004E2782" w:rsidRDefault="004E2782" w:rsidP="00E3086C">
      <w:pPr>
        <w:pStyle w:val="NoSpacing"/>
      </w:pPr>
    </w:p>
    <w:p w14:paraId="330DBF14" w14:textId="77777777" w:rsidR="00086670" w:rsidRPr="00D565E5" w:rsidRDefault="00D565E5" w:rsidP="00D565E5">
      <w:pPr>
        <w:ind w:left="450"/>
        <w:rPr>
          <w:iCs/>
        </w:rPr>
      </w:pPr>
      <w:r w:rsidRPr="00D565E5">
        <w:rPr>
          <w:b/>
          <w:bCs/>
          <w:i/>
        </w:rPr>
        <w:t>School Climate and Safety</w:t>
      </w:r>
      <w:r w:rsidRPr="00D565E5">
        <w:rPr>
          <w:b/>
          <w:bCs/>
          <w:i/>
        </w:rPr>
        <w:br/>
      </w:r>
      <w:r>
        <w:rPr>
          <w:iCs/>
        </w:rPr>
        <w:t xml:space="preserve">Another data snapshot from the </w:t>
      </w:r>
      <w:r w:rsidRPr="00D565E5">
        <w:rPr>
          <w:iCs/>
        </w:rPr>
        <w:t>U.S. Department of Education, Office for Civil Rights</w:t>
      </w:r>
      <w:r>
        <w:rPr>
          <w:iCs/>
        </w:rPr>
        <w:t xml:space="preserve">, </w:t>
      </w:r>
      <w:r w:rsidR="001714AD">
        <w:rPr>
          <w:iCs/>
        </w:rPr>
        <w:t xml:space="preserve">based on the </w:t>
      </w:r>
      <w:r w:rsidRPr="00D565E5">
        <w:rPr>
          <w:iCs/>
        </w:rPr>
        <w:t xml:space="preserve">2015-2016 Civil Rights Data Collection. Washington, DC: Author. </w:t>
      </w:r>
      <w:hyperlink r:id="rId26" w:history="1">
        <w:r w:rsidR="001714AD" w:rsidRPr="006E4397">
          <w:rPr>
            <w:rStyle w:val="Hyperlink"/>
            <w:iCs/>
          </w:rPr>
          <w:t>https://www2.ed.gov/about/offices/list/ocr/docs/school-climate-and-safety.pdf</w:t>
        </w:r>
      </w:hyperlink>
      <w:r w:rsidR="001714AD">
        <w:rPr>
          <w:iCs/>
        </w:rPr>
        <w:t xml:space="preserve"> </w:t>
      </w:r>
    </w:p>
    <w:p w14:paraId="31682F98" w14:textId="77777777" w:rsidR="00A24FCE" w:rsidRDefault="00A24FCE" w:rsidP="002D5BB3">
      <w:pPr>
        <w:pStyle w:val="NoSpacing"/>
        <w:ind w:left="450"/>
      </w:pPr>
    </w:p>
    <w:p w14:paraId="04F69F15" w14:textId="77777777" w:rsidR="004E2782" w:rsidRDefault="004E2782"/>
    <w:sectPr w:rsidR="004E2782">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D33EC" w14:textId="77777777" w:rsidR="00D63C46" w:rsidRDefault="00D63C46" w:rsidP="00F24BC8">
      <w:pPr>
        <w:spacing w:after="0" w:line="240" w:lineRule="auto"/>
      </w:pPr>
      <w:r>
        <w:separator/>
      </w:r>
    </w:p>
  </w:endnote>
  <w:endnote w:type="continuationSeparator" w:id="0">
    <w:p w14:paraId="7A838B0B" w14:textId="77777777" w:rsidR="00D63C46" w:rsidRDefault="00D63C46" w:rsidP="00F2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613C6" w14:textId="77777777" w:rsidR="00A24FCE" w:rsidRDefault="00A24FCE" w:rsidP="00B905F9">
    <w:pPr>
      <w:pStyle w:val="Footer"/>
      <w:tabs>
        <w:tab w:val="left" w:pos="7920"/>
      </w:tabs>
      <w:rPr>
        <w:rFonts w:cstheme="minorHAnsi"/>
        <w:i/>
      </w:rPr>
    </w:pPr>
    <w:r>
      <w:rPr>
        <w:rFonts w:cstheme="minorHAnsi"/>
        <w:i/>
        <w:noProof/>
      </w:rPr>
      <mc:AlternateContent>
        <mc:Choice Requires="wps">
          <w:drawing>
            <wp:anchor distT="0" distB="0" distL="114300" distR="114300" simplePos="0" relativeHeight="251659264" behindDoc="0" locked="0" layoutInCell="1" allowOverlap="1" wp14:anchorId="1AC236FE" wp14:editId="77659B93">
              <wp:simplePos x="0" y="0"/>
              <wp:positionH relativeFrom="column">
                <wp:posOffset>19050</wp:posOffset>
              </wp:positionH>
              <wp:positionV relativeFrom="paragraph">
                <wp:posOffset>93345</wp:posOffset>
              </wp:positionV>
              <wp:extent cx="5924550" cy="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FC7CB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7.35pt" to="46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" strokecolor="black [3200]" strokeweight=".5pt">
              <v:stroke joinstyle="miter"/>
            </v:line>
          </w:pict>
        </mc:Fallback>
      </mc:AlternateContent>
    </w:r>
  </w:p>
  <w:p w14:paraId="2C416401" w14:textId="77777777" w:rsidR="00A24FCE" w:rsidRDefault="00A24FCE" w:rsidP="00F24BC8">
    <w:pPr>
      <w:pStyle w:val="Footer"/>
    </w:pPr>
    <w:r w:rsidRPr="004D2465">
      <w:rPr>
        <w:rFonts w:cstheme="minorHAnsi"/>
        <w:i/>
      </w:rPr>
      <w:t>Disproportionality in Special Education</w:t>
    </w:r>
    <w:r w:rsidRPr="004D2465">
      <w:rPr>
        <w:rFonts w:cstheme="minorHAnsi"/>
      </w:rPr>
      <w:t xml:space="preserve"> | Handout </w:t>
    </w:r>
    <w:r w:rsidR="006F7BFB">
      <w:rPr>
        <w:rFonts w:cstheme="minorHAnsi"/>
      </w:rPr>
      <w:t>8</w:t>
    </w:r>
    <w:r w:rsidRPr="004D2465">
      <w:rPr>
        <w:rFonts w:cstheme="minorHAnsi"/>
      </w:rPr>
      <w:t xml:space="preserve">: </w:t>
    </w:r>
    <w:r>
      <w:rPr>
        <w:rFonts w:cstheme="minorHAnsi"/>
      </w:rPr>
      <w:t>Resources of More Information</w:t>
    </w:r>
    <w:r w:rsidRPr="004D2465">
      <w:rPr>
        <w:rFonts w:cstheme="minorHAnsi"/>
      </w:rPr>
      <w:tab/>
      <w:t>p</w:t>
    </w:r>
    <w:sdt>
      <w:sdtPr>
        <w:rPr>
          <w:rFonts w:cstheme="minorHAnsi"/>
        </w:rPr>
        <w:id w:val="30159152"/>
        <w:docPartObj>
          <w:docPartGallery w:val="Page Numbers (Bottom of Page)"/>
          <w:docPartUnique/>
        </w:docPartObj>
      </w:sdtPr>
      <w:sdtEndPr>
        <w:rPr>
          <w:noProof/>
        </w:rPr>
      </w:sdtEndPr>
      <w:sdtContent>
        <w:r w:rsidRPr="004D2465">
          <w:rPr>
            <w:rFonts w:cstheme="minorHAnsi"/>
          </w:rPr>
          <w:t xml:space="preserve">age | </w:t>
        </w:r>
        <w:r w:rsidRPr="004D2465">
          <w:rPr>
            <w:rFonts w:cstheme="minorHAnsi"/>
          </w:rPr>
          <w:fldChar w:fldCharType="begin"/>
        </w:r>
        <w:r w:rsidRPr="004D2465">
          <w:rPr>
            <w:rFonts w:cstheme="minorHAnsi"/>
          </w:rPr>
          <w:instrText xml:space="preserve"> PAGE   \* MERGEFORMAT </w:instrText>
        </w:r>
        <w:r w:rsidRPr="004D2465">
          <w:rPr>
            <w:rFonts w:cstheme="minorHAnsi"/>
          </w:rPr>
          <w:fldChar w:fldCharType="separate"/>
        </w:r>
        <w:r w:rsidR="0010218C">
          <w:rPr>
            <w:rFonts w:cstheme="minorHAnsi"/>
            <w:noProof/>
          </w:rPr>
          <w:t>4</w:t>
        </w:r>
        <w:r w:rsidRPr="004D2465">
          <w:rPr>
            <w:rFonts w:cstheme="minorHAnsi"/>
            <w:noProof/>
          </w:rPr>
          <w:fldChar w:fldCharType="end"/>
        </w:r>
      </w:sdtContent>
    </w:sdt>
  </w:p>
  <w:p w14:paraId="63A6425E" w14:textId="77777777" w:rsidR="00A24FCE" w:rsidRDefault="00A24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4C30B" w14:textId="77777777" w:rsidR="00D63C46" w:rsidRDefault="00D63C46" w:rsidP="00F24BC8">
      <w:pPr>
        <w:spacing w:after="0" w:line="240" w:lineRule="auto"/>
      </w:pPr>
      <w:r>
        <w:separator/>
      </w:r>
    </w:p>
  </w:footnote>
  <w:footnote w:type="continuationSeparator" w:id="0">
    <w:p w14:paraId="368CCA3A" w14:textId="77777777" w:rsidR="00D63C46" w:rsidRDefault="00D63C46" w:rsidP="00F24B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855D6"/>
    <w:multiLevelType w:val="hybridMultilevel"/>
    <w:tmpl w:val="6220C506"/>
    <w:lvl w:ilvl="0" w:tplc="EC9CC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7D1B2E"/>
    <w:multiLevelType w:val="hybridMultilevel"/>
    <w:tmpl w:val="14B60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782"/>
    <w:rsid w:val="00001EF9"/>
    <w:rsid w:val="00075A28"/>
    <w:rsid w:val="00086670"/>
    <w:rsid w:val="000D7BC1"/>
    <w:rsid w:val="0010218C"/>
    <w:rsid w:val="001226A2"/>
    <w:rsid w:val="00122C33"/>
    <w:rsid w:val="00131D4B"/>
    <w:rsid w:val="00135612"/>
    <w:rsid w:val="00163098"/>
    <w:rsid w:val="001714AD"/>
    <w:rsid w:val="001720F0"/>
    <w:rsid w:val="00181C6A"/>
    <w:rsid w:val="0018391A"/>
    <w:rsid w:val="001D0D2B"/>
    <w:rsid w:val="001E29F1"/>
    <w:rsid w:val="002151D1"/>
    <w:rsid w:val="002768D2"/>
    <w:rsid w:val="00296A57"/>
    <w:rsid w:val="002971CC"/>
    <w:rsid w:val="002D5BB3"/>
    <w:rsid w:val="00367104"/>
    <w:rsid w:val="003E7F50"/>
    <w:rsid w:val="004176D8"/>
    <w:rsid w:val="00462089"/>
    <w:rsid w:val="004665BD"/>
    <w:rsid w:val="00480130"/>
    <w:rsid w:val="004C4D34"/>
    <w:rsid w:val="004D43A2"/>
    <w:rsid w:val="004D73A7"/>
    <w:rsid w:val="004E2782"/>
    <w:rsid w:val="00511BC4"/>
    <w:rsid w:val="005445E5"/>
    <w:rsid w:val="00562467"/>
    <w:rsid w:val="005906B0"/>
    <w:rsid w:val="005A2F76"/>
    <w:rsid w:val="005A6419"/>
    <w:rsid w:val="005D7DA8"/>
    <w:rsid w:val="005E61BA"/>
    <w:rsid w:val="00646F12"/>
    <w:rsid w:val="00693ABB"/>
    <w:rsid w:val="006A5412"/>
    <w:rsid w:val="006F7BFB"/>
    <w:rsid w:val="00710A93"/>
    <w:rsid w:val="0074186A"/>
    <w:rsid w:val="00763BF3"/>
    <w:rsid w:val="00777A56"/>
    <w:rsid w:val="007B39C4"/>
    <w:rsid w:val="007E320C"/>
    <w:rsid w:val="007E434C"/>
    <w:rsid w:val="007E4EC9"/>
    <w:rsid w:val="008357DA"/>
    <w:rsid w:val="0086169B"/>
    <w:rsid w:val="00865E2B"/>
    <w:rsid w:val="00886741"/>
    <w:rsid w:val="00920C91"/>
    <w:rsid w:val="00976229"/>
    <w:rsid w:val="009B3C2E"/>
    <w:rsid w:val="009B3E72"/>
    <w:rsid w:val="009C0A80"/>
    <w:rsid w:val="009C2AED"/>
    <w:rsid w:val="009C408F"/>
    <w:rsid w:val="009C63B4"/>
    <w:rsid w:val="009D1DB2"/>
    <w:rsid w:val="00A05A9F"/>
    <w:rsid w:val="00A24FCE"/>
    <w:rsid w:val="00A4342F"/>
    <w:rsid w:val="00A45F7A"/>
    <w:rsid w:val="00AB3363"/>
    <w:rsid w:val="00AD5385"/>
    <w:rsid w:val="00B20313"/>
    <w:rsid w:val="00B53063"/>
    <w:rsid w:val="00B55E9A"/>
    <w:rsid w:val="00B61CD2"/>
    <w:rsid w:val="00B83725"/>
    <w:rsid w:val="00B905F9"/>
    <w:rsid w:val="00B95080"/>
    <w:rsid w:val="00BA2B28"/>
    <w:rsid w:val="00BB6109"/>
    <w:rsid w:val="00C12C51"/>
    <w:rsid w:val="00C2758C"/>
    <w:rsid w:val="00CB7EE6"/>
    <w:rsid w:val="00CC370E"/>
    <w:rsid w:val="00D4049D"/>
    <w:rsid w:val="00D513CC"/>
    <w:rsid w:val="00D565E5"/>
    <w:rsid w:val="00D63C46"/>
    <w:rsid w:val="00D8748B"/>
    <w:rsid w:val="00DF38D5"/>
    <w:rsid w:val="00DF76E4"/>
    <w:rsid w:val="00E3086C"/>
    <w:rsid w:val="00E82B06"/>
    <w:rsid w:val="00E8387A"/>
    <w:rsid w:val="00EE36FA"/>
    <w:rsid w:val="00F11630"/>
    <w:rsid w:val="00F24BC8"/>
    <w:rsid w:val="00F6191A"/>
    <w:rsid w:val="00F86913"/>
    <w:rsid w:val="00F86F0E"/>
    <w:rsid w:val="00FA3EF4"/>
    <w:rsid w:val="00FB1265"/>
    <w:rsid w:val="00FF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4267"/>
  <w15:chartTrackingRefBased/>
  <w15:docId w15:val="{DCBF528B-796D-4134-867C-35037452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13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F76"/>
    <w:rPr>
      <w:color w:val="0563C1" w:themeColor="hyperlink"/>
      <w:u w:val="single"/>
    </w:rPr>
  </w:style>
  <w:style w:type="character" w:styleId="UnresolvedMention">
    <w:name w:val="Unresolved Mention"/>
    <w:basedOn w:val="DefaultParagraphFont"/>
    <w:uiPriority w:val="99"/>
    <w:semiHidden/>
    <w:unhideWhenUsed/>
    <w:rsid w:val="005A2F76"/>
    <w:rPr>
      <w:color w:val="808080"/>
      <w:shd w:val="clear" w:color="auto" w:fill="E6E6E6"/>
    </w:rPr>
  </w:style>
  <w:style w:type="paragraph" w:styleId="NoSpacing">
    <w:name w:val="No Spacing"/>
    <w:link w:val="NoSpacingChar"/>
    <w:uiPriority w:val="1"/>
    <w:qFormat/>
    <w:rsid w:val="00131D4B"/>
    <w:pPr>
      <w:spacing w:after="0" w:line="240" w:lineRule="auto"/>
    </w:pPr>
  </w:style>
  <w:style w:type="character" w:customStyle="1" w:styleId="NoSpacingChar">
    <w:name w:val="No Spacing Char"/>
    <w:basedOn w:val="DefaultParagraphFont"/>
    <w:link w:val="NoSpacing"/>
    <w:uiPriority w:val="1"/>
    <w:rsid w:val="007E434C"/>
  </w:style>
  <w:style w:type="paragraph" w:customStyle="1" w:styleId="TitleofHandout">
    <w:name w:val="Title of Handout"/>
    <w:rsid w:val="00F24BC8"/>
    <w:pPr>
      <w:spacing w:after="120" w:line="240" w:lineRule="auto"/>
    </w:pPr>
    <w:rPr>
      <w:rFonts w:ascii="Trebuchet MS" w:eastAsia="Times New Roman" w:hAnsi="Trebuchet MS" w:cs="Times New Roman"/>
      <w:b/>
      <w:bCs/>
      <w:sz w:val="24"/>
    </w:rPr>
  </w:style>
  <w:style w:type="paragraph" w:styleId="Header">
    <w:name w:val="header"/>
    <w:basedOn w:val="Normal"/>
    <w:link w:val="HeaderChar"/>
    <w:uiPriority w:val="99"/>
    <w:unhideWhenUsed/>
    <w:rsid w:val="00F24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BC8"/>
  </w:style>
  <w:style w:type="paragraph" w:styleId="Footer">
    <w:name w:val="footer"/>
    <w:basedOn w:val="Normal"/>
    <w:link w:val="FooterChar"/>
    <w:uiPriority w:val="99"/>
    <w:unhideWhenUsed/>
    <w:rsid w:val="00F24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BC8"/>
  </w:style>
  <w:style w:type="character" w:customStyle="1" w:styleId="Heading1Char">
    <w:name w:val="Heading 1 Char"/>
    <w:basedOn w:val="DefaultParagraphFont"/>
    <w:link w:val="Heading1"/>
    <w:uiPriority w:val="9"/>
    <w:rsid w:val="00D513CC"/>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1226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0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trends.org/child-trends-5/5-things-know-racial-ethnic-disparities-special-education/" TargetMode="External"/><Relationship Id="rId13" Type="http://schemas.openxmlformats.org/officeDocument/2006/relationships/hyperlink" Target="https://www2.ed.gov/about/offices/list/ocr/docs/2013-14-first-look.pdf" TargetMode="External"/><Relationship Id="rId18" Type="http://schemas.openxmlformats.org/officeDocument/2006/relationships/hyperlink" Target="https://www.osepideasthatwork.org/federal-resources-stakeholders/disproportionality-and-equity" TargetMode="External"/><Relationship Id="rId26" Type="http://schemas.openxmlformats.org/officeDocument/2006/relationships/hyperlink" Target="https://www2.ed.gov/about/offices/list/ocr/docs/school-climate-and-safety.pdf" TargetMode="External"/><Relationship Id="rId3" Type="http://schemas.openxmlformats.org/officeDocument/2006/relationships/settings" Target="settings.xml"/><Relationship Id="rId21" Type="http://schemas.openxmlformats.org/officeDocument/2006/relationships/hyperlink" Target="https://www2.ed.gov/about/offices/list/ocr/docs/crdc-discipline-snapshot.pdf" TargetMode="External"/><Relationship Id="rId7" Type="http://schemas.openxmlformats.org/officeDocument/2006/relationships/image" Target="media/image1.jpeg"/><Relationship Id="rId12" Type="http://schemas.openxmlformats.org/officeDocument/2006/relationships/hyperlink" Target="https://www.youtube.com/watch?v=86zj3ZJ9mg8" TargetMode="External"/><Relationship Id="rId17" Type="http://schemas.openxmlformats.org/officeDocument/2006/relationships/hyperlink" Target="https://www2.ed.gov/about/offices/list/osers/osep/index.html" TargetMode="External"/><Relationship Id="rId25" Type="http://schemas.openxmlformats.org/officeDocument/2006/relationships/hyperlink" Target="http://www2.ed.gov/policy/gen/guid/school-discipline/index.html"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www2.ed.gov/about/offices/list/ocr/letters/colleague-201612-racedisc-special-education.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www.parentcenterhub.org/webinar-oser-dcl-idea-behavioral-support-and-discipline/" TargetMode="External"/><Relationship Id="rId5" Type="http://schemas.openxmlformats.org/officeDocument/2006/relationships/footnotes" Target="footnotes.xml"/><Relationship Id="rId15" Type="http://schemas.openxmlformats.org/officeDocument/2006/relationships/hyperlink" Target="https://www.parentcenterhub.org/find-your-center/" TargetMode="External"/><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hyperlink" Target="http://www.pbs.org/wgbh/frontline/film/dropout-nation/" TargetMode="External"/><Relationship Id="rId19" Type="http://schemas.openxmlformats.org/officeDocument/2006/relationships/hyperlink" Target="https://sites.ed.gov/idea/files/significant-disproportionality-qa-03-08-17-1.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servingongroups.org/guidebook" TargetMode="External"/><Relationship Id="rId22" Type="http://schemas.openxmlformats.org/officeDocument/2006/relationships/hyperlink" Target="https://www.parentcenterhub.org/restraint-seclusion-ed2016/"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Kupper</dc:creator>
  <cp:keywords/>
  <dc:description/>
  <cp:lastModifiedBy>Lisa Kupper</cp:lastModifiedBy>
  <cp:revision>9</cp:revision>
  <dcterms:created xsi:type="dcterms:W3CDTF">2020-03-11T20:37:00Z</dcterms:created>
  <dcterms:modified xsi:type="dcterms:W3CDTF">2020-11-05T20:47:00Z</dcterms:modified>
</cp:coreProperties>
</file>