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8802" w14:textId="67C139F9" w:rsidR="009B76DF" w:rsidRPr="00782C93" w:rsidRDefault="00E013C2" w:rsidP="00874747">
      <w:pPr>
        <w:rPr>
          <w:rFonts w:ascii="Adobe Garamond Pro" w:hAnsi="Adobe Garamond Pro"/>
          <w:b/>
          <w:color w:val="2F5496" w:themeColor="accent1" w:themeShade="BF"/>
          <w:sz w:val="36"/>
          <w:szCs w:val="36"/>
          <w:lang w:val="es-MX"/>
        </w:rPr>
      </w:pPr>
      <w:r w:rsidRPr="00782C93">
        <w:rPr>
          <w:rFonts w:ascii="Candara" w:hAnsi="Candara"/>
          <w:i/>
          <w:noProof/>
          <w:lang w:val="es-MX"/>
        </w:rPr>
        <w:drawing>
          <wp:anchor distT="0" distB="0" distL="114300" distR="114300" simplePos="0" relativeHeight="251677696" behindDoc="0" locked="0" layoutInCell="1" allowOverlap="1" wp14:anchorId="642A204F" wp14:editId="14B69CD4">
            <wp:simplePos x="0" y="0"/>
            <wp:positionH relativeFrom="column">
              <wp:posOffset>4323939</wp:posOffset>
            </wp:positionH>
            <wp:positionV relativeFrom="page">
              <wp:posOffset>276860</wp:posOffset>
            </wp:positionV>
            <wp:extent cx="2472690" cy="1152525"/>
            <wp:effectExtent l="0" t="0" r="3810" b="952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5C2F3636" w14:textId="28FADC22" w:rsidR="00A37D6D" w:rsidRPr="00782C93" w:rsidRDefault="009A0808" w:rsidP="009F3B05">
      <w:pPr>
        <w:ind w:left="270"/>
        <w:rPr>
          <w:rFonts w:cstheme="minorHAnsi"/>
          <w:sz w:val="28"/>
          <w:szCs w:val="28"/>
          <w:lang w:val="es-MX"/>
        </w:rPr>
      </w:pPr>
      <w:r w:rsidRPr="00782C93">
        <w:rPr>
          <w:rFonts w:ascii="Adobe Garamond Pro" w:hAnsi="Adobe Garamond Pro"/>
          <w:b/>
          <w:color w:val="2F5496" w:themeColor="accent1" w:themeShade="BF"/>
          <w:sz w:val="36"/>
          <w:szCs w:val="36"/>
          <w:lang w:val="es-MX"/>
        </w:rPr>
        <w:t>Instrucciones para jugar al bingo nativo americano</w:t>
      </w:r>
      <w:r w:rsidR="00F65A6E" w:rsidRPr="00782C93">
        <w:rPr>
          <w:rFonts w:ascii="Adobe Garamond Pro" w:hAnsi="Adobe Garamond Pro"/>
          <w:b/>
          <w:color w:val="2F5496" w:themeColor="accent1" w:themeShade="BF"/>
          <w:sz w:val="36"/>
          <w:szCs w:val="36"/>
          <w:lang w:val="es-MX"/>
        </w:rPr>
        <w:br/>
      </w:r>
      <w:r w:rsidRPr="00782C93">
        <w:rPr>
          <w:rFonts w:cstheme="minorHAnsi"/>
          <w:sz w:val="28"/>
          <w:szCs w:val="28"/>
          <w:lang w:val="es-MX"/>
        </w:rPr>
        <w:t>Cómo organizar la actividad, lo que los jugadores necesitan, cómo jugar</w:t>
      </w:r>
    </w:p>
    <w:p w14:paraId="6CBD940A" w14:textId="72FB156C" w:rsidR="00874747" w:rsidRPr="00782C93" w:rsidRDefault="00A37D6D" w:rsidP="009F3B05">
      <w:pPr>
        <w:ind w:left="270"/>
        <w:rPr>
          <w:lang w:val="es-MX"/>
        </w:rPr>
      </w:pPr>
      <w:r w:rsidRPr="00782C93">
        <w:rPr>
          <w:noProof/>
          <w:lang w:val="es-MX"/>
        </w:rPr>
        <mc:AlternateContent>
          <mc:Choice Requires="wps">
            <w:drawing>
              <wp:inline distT="0" distB="0" distL="0" distR="0" wp14:anchorId="40082545" wp14:editId="51A2340B">
                <wp:extent cx="4409515" cy="0"/>
                <wp:effectExtent l="19050" t="38100" r="6731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51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D6729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1583CE74" w14:textId="77777777" w:rsidR="005568B0" w:rsidRPr="00782C93" w:rsidRDefault="005568B0" w:rsidP="009F3B05">
      <w:pPr>
        <w:pStyle w:val="NoSpacing"/>
        <w:ind w:left="270"/>
        <w:rPr>
          <w:lang w:val="es-MX"/>
        </w:rPr>
      </w:pPr>
    </w:p>
    <w:p w14:paraId="5538363D" w14:textId="77777777" w:rsidR="005568B0" w:rsidRPr="00782C93" w:rsidRDefault="005568B0" w:rsidP="009F3B05">
      <w:pPr>
        <w:pStyle w:val="NoSpacing"/>
        <w:ind w:left="270"/>
        <w:rPr>
          <w:lang w:val="es-MX"/>
        </w:rPr>
      </w:pPr>
    </w:p>
    <w:p w14:paraId="683483E1" w14:textId="77777777" w:rsidR="005568B0" w:rsidRPr="00782C93" w:rsidRDefault="005568B0" w:rsidP="009F3B05">
      <w:pPr>
        <w:pStyle w:val="NoSpacing"/>
        <w:ind w:left="270"/>
        <w:rPr>
          <w:lang w:val="es-MX"/>
        </w:rPr>
      </w:pPr>
    </w:p>
    <w:p w14:paraId="385A3DDE" w14:textId="77777777" w:rsidR="005568B0" w:rsidRPr="00782C93" w:rsidRDefault="005568B0" w:rsidP="009F3B05">
      <w:pPr>
        <w:pStyle w:val="NoSpacing"/>
        <w:ind w:left="270"/>
        <w:rPr>
          <w:lang w:val="es-MX"/>
        </w:rPr>
      </w:pPr>
    </w:p>
    <w:p w14:paraId="3470D57F" w14:textId="77777777" w:rsidR="005568B0" w:rsidRPr="00782C93" w:rsidRDefault="005568B0" w:rsidP="009F3B05">
      <w:pPr>
        <w:pStyle w:val="NoSpacing"/>
        <w:ind w:left="270"/>
        <w:rPr>
          <w:lang w:val="es-MX"/>
        </w:rPr>
      </w:pPr>
    </w:p>
    <w:p w14:paraId="151F4CD7" w14:textId="77777777" w:rsidR="005568B0" w:rsidRPr="00782C93" w:rsidRDefault="005568B0" w:rsidP="009F3B05">
      <w:pPr>
        <w:pStyle w:val="NoSpacing"/>
        <w:ind w:left="270"/>
        <w:rPr>
          <w:lang w:val="es-MX"/>
        </w:rPr>
      </w:pPr>
    </w:p>
    <w:p w14:paraId="0D5DCA44" w14:textId="77777777" w:rsidR="005568B0" w:rsidRPr="00782C93" w:rsidRDefault="005568B0" w:rsidP="009F3B05">
      <w:pPr>
        <w:pStyle w:val="NoSpacing"/>
        <w:ind w:left="270"/>
        <w:rPr>
          <w:lang w:val="es-MX"/>
        </w:rPr>
      </w:pPr>
    </w:p>
    <w:p w14:paraId="4ADFA5EF" w14:textId="77777777" w:rsidR="005568B0" w:rsidRPr="00782C93" w:rsidRDefault="005568B0" w:rsidP="009F3B05">
      <w:pPr>
        <w:pStyle w:val="NoSpacing"/>
        <w:ind w:left="270"/>
        <w:rPr>
          <w:lang w:val="es-MX"/>
        </w:rPr>
      </w:pPr>
    </w:p>
    <w:p w14:paraId="3811C811" w14:textId="77777777" w:rsidR="005568B0" w:rsidRPr="00782C93" w:rsidRDefault="005568B0" w:rsidP="009F3B05">
      <w:pPr>
        <w:pStyle w:val="NoSpacing"/>
        <w:ind w:left="270"/>
        <w:rPr>
          <w:lang w:val="es-MX"/>
        </w:rPr>
      </w:pPr>
    </w:p>
    <w:p w14:paraId="15E09E2E" w14:textId="77777777" w:rsidR="005568B0" w:rsidRPr="00782C93" w:rsidRDefault="005568B0" w:rsidP="009F3B05">
      <w:pPr>
        <w:pStyle w:val="NoSpacing"/>
        <w:ind w:left="270"/>
        <w:rPr>
          <w:lang w:val="es-MX"/>
        </w:rPr>
      </w:pPr>
    </w:p>
    <w:p w14:paraId="40004F60" w14:textId="77777777" w:rsidR="005568B0" w:rsidRPr="00782C93" w:rsidRDefault="005568B0" w:rsidP="009F3B05">
      <w:pPr>
        <w:pStyle w:val="NoSpacing"/>
        <w:ind w:left="270"/>
        <w:rPr>
          <w:lang w:val="es-MX"/>
        </w:rPr>
        <w:sectPr w:rsidR="005568B0" w:rsidRPr="00782C93" w:rsidSect="00FF7CCC">
          <w:headerReference w:type="default" r:id="rId9"/>
          <w:type w:val="continuous"/>
          <w:pgSz w:w="12240" w:h="15840"/>
          <w:pgMar w:top="1008" w:right="1008" w:bottom="1008" w:left="1008" w:header="720" w:footer="720" w:gutter="0"/>
          <w:cols w:num="2" w:space="720"/>
          <w:docGrid w:linePitch="360"/>
        </w:sectPr>
      </w:pPr>
    </w:p>
    <w:p w14:paraId="3FE3DDA0" w14:textId="68D158A9" w:rsidR="009A0808" w:rsidRPr="00782C93" w:rsidRDefault="009A0808" w:rsidP="009A0808">
      <w:pPr>
        <w:pStyle w:val="NoSpacing"/>
        <w:ind w:left="270"/>
        <w:rPr>
          <w:lang w:val="es-MX"/>
        </w:rPr>
      </w:pPr>
      <w:r w:rsidRPr="00782C93">
        <w:rPr>
          <w:lang w:val="es-MX"/>
        </w:rPr>
        <w:t>Septiembre</w:t>
      </w:r>
      <w:r w:rsidR="00165AF3" w:rsidRPr="00782C93">
        <w:rPr>
          <w:lang w:val="es-MX"/>
        </w:rPr>
        <w:t xml:space="preserve"> 2020</w:t>
      </w:r>
      <w:r w:rsidR="00473A97" w:rsidRPr="00782C93">
        <w:rPr>
          <w:lang w:val="es-MX"/>
        </w:rPr>
        <w:t xml:space="preserve"> | </w:t>
      </w:r>
      <w:r w:rsidRPr="00782C93">
        <w:rPr>
          <w:lang w:val="es-MX"/>
        </w:rPr>
        <w:t xml:space="preserve">Una publicación del Centro de </w:t>
      </w:r>
      <w:r w:rsidR="0063650B">
        <w:rPr>
          <w:lang w:val="es-MX"/>
        </w:rPr>
        <w:t>I</w:t>
      </w:r>
      <w:r w:rsidRPr="00782C93">
        <w:rPr>
          <w:lang w:val="es-MX"/>
        </w:rPr>
        <w:t xml:space="preserve">nformación y </w:t>
      </w:r>
      <w:r w:rsidR="0063650B">
        <w:rPr>
          <w:lang w:val="es-MX"/>
        </w:rPr>
        <w:t>R</w:t>
      </w:r>
      <w:r w:rsidRPr="00782C93">
        <w:rPr>
          <w:lang w:val="es-MX"/>
        </w:rPr>
        <w:t xml:space="preserve">ecursos para </w:t>
      </w:r>
      <w:r w:rsidR="0063650B">
        <w:rPr>
          <w:lang w:val="es-MX"/>
        </w:rPr>
        <w:t>P</w:t>
      </w:r>
      <w:r w:rsidRPr="00782C93">
        <w:rPr>
          <w:lang w:val="es-MX"/>
        </w:rPr>
        <w:t>adres</w:t>
      </w:r>
    </w:p>
    <w:p w14:paraId="23BA22CF" w14:textId="77777777" w:rsidR="009A0808" w:rsidRPr="00782C93" w:rsidRDefault="009A0808" w:rsidP="009A0808">
      <w:pPr>
        <w:pStyle w:val="NoSpacing"/>
        <w:ind w:left="270"/>
        <w:rPr>
          <w:lang w:val="es-MX"/>
        </w:rPr>
      </w:pPr>
      <w:r w:rsidRPr="00782C93">
        <w:rPr>
          <w:lang w:val="es-MX"/>
        </w:rPr>
        <w:t>2a edición desarrollada por Joann Sebastian Morris y Rosie Rowe</w:t>
      </w:r>
    </w:p>
    <w:p w14:paraId="5516F073" w14:textId="0E5722EF" w:rsidR="004E18B7" w:rsidRPr="00782C93" w:rsidRDefault="004E18B7" w:rsidP="009A0808">
      <w:pPr>
        <w:pStyle w:val="NoSpacing"/>
        <w:ind w:left="270"/>
        <w:rPr>
          <w:i/>
          <w:lang w:val="es-MX"/>
        </w:rPr>
      </w:pPr>
    </w:p>
    <w:p w14:paraId="657C767F" w14:textId="59CA6B2F" w:rsidR="00A37D6D" w:rsidRPr="00782C93" w:rsidRDefault="009A0808" w:rsidP="009F3B05">
      <w:pPr>
        <w:pStyle w:val="NoSpacing"/>
        <w:ind w:left="270"/>
        <w:rPr>
          <w:i/>
          <w:lang w:val="es-MX"/>
        </w:rPr>
      </w:pPr>
      <w:r w:rsidRPr="00782C93">
        <w:rPr>
          <w:i/>
          <w:lang w:val="es-MX"/>
        </w:rPr>
        <w:t xml:space="preserve">Nota: El juego se ha actualizado desde la versión anterior publicada en el nivel 1 de la colección de recursos de los nativos americanos. Esta versión de 2020 plantea preguntas relacionadas con la historia, la cultura y los caminos de vida de los indios americanos, los nativos de Alaska </w:t>
      </w:r>
      <w:r w:rsidRPr="00782C93">
        <w:rPr>
          <w:i/>
          <w:u w:val="single"/>
          <w:lang w:val="es-MX"/>
        </w:rPr>
        <w:t>y</w:t>
      </w:r>
      <w:r w:rsidRPr="00782C93">
        <w:rPr>
          <w:i/>
          <w:lang w:val="es-MX"/>
        </w:rPr>
        <w:t xml:space="preserve"> los nativos hawaianos.</w:t>
      </w:r>
    </w:p>
    <w:p w14:paraId="7064E125" w14:textId="39AABBE2" w:rsidR="00ED0C7C" w:rsidRPr="00782C93" w:rsidRDefault="00FB16C9" w:rsidP="00C87DC4">
      <w:pPr>
        <w:pStyle w:val="ListParagraph"/>
        <w:spacing w:before="240" w:after="120" w:line="240" w:lineRule="auto"/>
        <w:ind w:left="270" w:right="950"/>
        <w:rPr>
          <w:iCs/>
          <w:sz w:val="24"/>
          <w:lang w:val="es-MX"/>
        </w:rPr>
      </w:pPr>
      <w:r w:rsidRPr="00782C93">
        <w:rPr>
          <w:iCs/>
          <w:noProof/>
          <w:sz w:val="24"/>
          <w:lang w:val="es-MX"/>
        </w:rPr>
        <w:drawing>
          <wp:anchor distT="0" distB="182880" distL="114300" distR="274320" simplePos="0" relativeHeight="251688960" behindDoc="1" locked="0" layoutInCell="1" allowOverlap="1" wp14:anchorId="566D3319" wp14:editId="2EAEBF85">
            <wp:simplePos x="0" y="0"/>
            <wp:positionH relativeFrom="column">
              <wp:posOffset>4486312</wp:posOffset>
            </wp:positionH>
            <wp:positionV relativeFrom="paragraph">
              <wp:posOffset>318209</wp:posOffset>
            </wp:positionV>
            <wp:extent cx="1828800" cy="1828800"/>
            <wp:effectExtent l="0" t="0" r="0" b="0"/>
            <wp:wrapTight wrapText="bothSides">
              <wp:wrapPolygon edited="0">
                <wp:start x="0" y="0"/>
                <wp:lineTo x="0" y="21375"/>
                <wp:lineTo x="21375" y="21375"/>
                <wp:lineTo x="2137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ngo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9A0808" w:rsidRPr="00782C93">
        <w:rPr>
          <w:iCs/>
          <w:sz w:val="24"/>
          <w:lang w:val="es-MX"/>
        </w:rPr>
        <w:t xml:space="preserve"> A menudo conocida como "Bingo de Personas</w:t>
      </w:r>
      <w:r w:rsidR="00ED529A">
        <w:rPr>
          <w:iCs/>
          <w:sz w:val="24"/>
          <w:lang w:val="es-MX"/>
        </w:rPr>
        <w:t>,</w:t>
      </w:r>
      <w:r w:rsidR="009A0808" w:rsidRPr="00782C93">
        <w:rPr>
          <w:iCs/>
          <w:sz w:val="24"/>
          <w:lang w:val="es-MX"/>
        </w:rPr>
        <w:t>" esta actividad es un gran rompehielos en las reuniones del personal y otras reuniones.  El Bingo Nativo Americano es una actividad que el personal del Centro de Padres y otros pueden jugar juntos para aprender más sobre la historia y la cultura de los nativos americanos. Da a todos los jugadores la oportunidad de ver cuánto ya saben (o no saben) sobre la vida de los nativos americanos.</w:t>
      </w:r>
      <w:r w:rsidR="00ED0C7C" w:rsidRPr="00782C93">
        <w:rPr>
          <w:iCs/>
          <w:sz w:val="24"/>
          <w:lang w:val="es-MX"/>
        </w:rPr>
        <w:t xml:space="preserve"> </w:t>
      </w:r>
    </w:p>
    <w:p w14:paraId="7B343BA4" w14:textId="77777777" w:rsidR="000262A8" w:rsidRPr="00782C93" w:rsidRDefault="000262A8" w:rsidP="00C87DC4">
      <w:pPr>
        <w:pStyle w:val="ListParagraph"/>
        <w:spacing w:before="240" w:after="120" w:line="240" w:lineRule="auto"/>
        <w:ind w:left="270" w:right="950"/>
        <w:rPr>
          <w:iCs/>
          <w:sz w:val="24"/>
          <w:lang w:val="es-MX"/>
        </w:rPr>
      </w:pPr>
    </w:p>
    <w:p w14:paraId="474C10EA" w14:textId="7CEFAF19" w:rsidR="00ED0C7C" w:rsidRPr="00782C93" w:rsidRDefault="009A0808" w:rsidP="00C87DC4">
      <w:pPr>
        <w:pStyle w:val="ListParagraph"/>
        <w:spacing w:before="240" w:after="120" w:line="240" w:lineRule="auto"/>
        <w:ind w:left="270" w:right="950"/>
        <w:rPr>
          <w:iCs/>
          <w:sz w:val="24"/>
          <w:lang w:val="es-MX"/>
        </w:rPr>
      </w:pPr>
      <w:r w:rsidRPr="00782C93">
        <w:rPr>
          <w:iCs/>
          <w:sz w:val="24"/>
          <w:lang w:val="es-MX"/>
        </w:rPr>
        <w:t>También se considera una actividad divertida de conocerse. El Bingo Nativo Americano será especialmente útil cuando se lleve a cabo actividades de divulgación a las comunidades nativas. En un evento de entrenamiento o reunión informativa de padres nativos americanos, que pueden o no conocerse, disfrutarán de este juego único y apreciarán que está utilizando una actividad enfocada en sus culturas.  Además, le darán la bienvenida a aprender nueva información sobre culturas nativas distintas de las suyas.</w:t>
      </w:r>
    </w:p>
    <w:p w14:paraId="121D524A" w14:textId="77777777" w:rsidR="009A0808" w:rsidRPr="00782C93" w:rsidRDefault="009A0808" w:rsidP="00C87DC4">
      <w:pPr>
        <w:pStyle w:val="ListParagraph"/>
        <w:spacing w:before="240" w:after="120" w:line="240" w:lineRule="auto"/>
        <w:ind w:left="270" w:right="950"/>
        <w:rPr>
          <w:iCs/>
          <w:sz w:val="24"/>
          <w:lang w:val="es-MX"/>
        </w:rPr>
      </w:pPr>
    </w:p>
    <w:p w14:paraId="4A983508" w14:textId="77777777" w:rsidR="009A0808" w:rsidRPr="00782C93" w:rsidRDefault="009A0808" w:rsidP="00C87DC4">
      <w:pPr>
        <w:pStyle w:val="ListParagraph"/>
        <w:spacing w:before="240" w:after="120" w:line="240" w:lineRule="auto"/>
        <w:ind w:left="270" w:right="950"/>
        <w:rPr>
          <w:b/>
          <w:bCs/>
          <w:iCs/>
          <w:sz w:val="24"/>
          <w:szCs w:val="24"/>
          <w:lang w:val="es-MX"/>
        </w:rPr>
      </w:pPr>
      <w:r w:rsidRPr="00782C93">
        <w:rPr>
          <w:b/>
          <w:bCs/>
          <w:iCs/>
          <w:sz w:val="24"/>
          <w:szCs w:val="24"/>
          <w:lang w:val="es-MX"/>
        </w:rPr>
        <w:t>Suministros necesarios</w:t>
      </w:r>
    </w:p>
    <w:p w14:paraId="1AD5A470" w14:textId="51B0C240" w:rsidR="00C0362A" w:rsidRPr="00782C93" w:rsidRDefault="009A0808" w:rsidP="00C87DC4">
      <w:pPr>
        <w:pStyle w:val="ListParagraph"/>
        <w:spacing w:before="240" w:after="120" w:line="240" w:lineRule="auto"/>
        <w:ind w:left="270" w:right="950"/>
        <w:rPr>
          <w:bCs/>
          <w:iCs/>
          <w:sz w:val="24"/>
          <w:szCs w:val="24"/>
          <w:lang w:val="es-MX"/>
        </w:rPr>
      </w:pPr>
      <w:r w:rsidRPr="00782C93">
        <w:rPr>
          <w:bCs/>
          <w:iCs/>
          <w:sz w:val="24"/>
          <w:szCs w:val="24"/>
          <w:lang w:val="es-MX"/>
        </w:rPr>
        <w:t>Las tarjetas de bingo de los nativos americanos 2020, bolígrafos y las hojas de respuestas de Bingo nativo americano 2020 son todo lo que se necesita, uno de cada uno para cada participante.</w:t>
      </w:r>
    </w:p>
    <w:p w14:paraId="797987C4" w14:textId="77777777" w:rsidR="009A0808" w:rsidRPr="00782C93" w:rsidRDefault="009A0808" w:rsidP="00C87DC4">
      <w:pPr>
        <w:pStyle w:val="ListParagraph"/>
        <w:spacing w:before="240" w:after="120" w:line="240" w:lineRule="auto"/>
        <w:ind w:left="270" w:right="950"/>
        <w:rPr>
          <w:b/>
          <w:bCs/>
          <w:iCs/>
          <w:sz w:val="28"/>
          <w:szCs w:val="28"/>
          <w:lang w:val="es-MX"/>
        </w:rPr>
      </w:pPr>
    </w:p>
    <w:p w14:paraId="3C234600" w14:textId="77777777" w:rsidR="009A0808" w:rsidRPr="00782C93" w:rsidRDefault="009A0808" w:rsidP="0093572C">
      <w:pPr>
        <w:pStyle w:val="ListParagraph"/>
        <w:spacing w:before="240" w:after="120" w:line="240" w:lineRule="auto"/>
        <w:ind w:left="270" w:right="950"/>
        <w:rPr>
          <w:b/>
          <w:bCs/>
          <w:iCs/>
          <w:sz w:val="24"/>
          <w:szCs w:val="24"/>
          <w:lang w:val="es-MX"/>
        </w:rPr>
      </w:pPr>
      <w:r w:rsidRPr="00782C93">
        <w:rPr>
          <w:b/>
          <w:bCs/>
          <w:iCs/>
          <w:sz w:val="24"/>
          <w:szCs w:val="24"/>
          <w:lang w:val="es-MX"/>
        </w:rPr>
        <w:t>Instrucciones</w:t>
      </w:r>
    </w:p>
    <w:p w14:paraId="7BD39405" w14:textId="77777777" w:rsidR="009A0808" w:rsidRPr="00782C93" w:rsidRDefault="009A0808" w:rsidP="0093572C">
      <w:pPr>
        <w:pStyle w:val="ListParagraph"/>
        <w:spacing w:before="240" w:after="120" w:line="240" w:lineRule="auto"/>
        <w:ind w:left="270" w:right="950"/>
        <w:rPr>
          <w:iCs/>
          <w:sz w:val="24"/>
          <w:lang w:val="es-MX"/>
        </w:rPr>
      </w:pPr>
      <w:r w:rsidRPr="00782C93">
        <w:rPr>
          <w:iCs/>
          <w:sz w:val="24"/>
          <w:lang w:val="es-MX"/>
        </w:rPr>
        <w:t>Por adelantado, determine la cantidad de tiempo que puede asignar a esta actividad, generalmente no más de 30 minutos.</w:t>
      </w:r>
    </w:p>
    <w:p w14:paraId="69CF3156" w14:textId="458AE081" w:rsidR="00363000" w:rsidRPr="00782C93" w:rsidRDefault="00363000" w:rsidP="0093572C">
      <w:pPr>
        <w:pStyle w:val="ListParagraph"/>
        <w:spacing w:before="240" w:after="120" w:line="240" w:lineRule="auto"/>
        <w:ind w:left="270" w:right="950"/>
        <w:rPr>
          <w:iCs/>
          <w:sz w:val="24"/>
          <w:lang w:val="es-MX"/>
        </w:rPr>
      </w:pPr>
      <w:r w:rsidRPr="00782C93">
        <w:rPr>
          <w:iCs/>
          <w:sz w:val="24"/>
          <w:lang w:val="es-MX"/>
        </w:rPr>
        <w:t xml:space="preserve"> </w:t>
      </w:r>
    </w:p>
    <w:p w14:paraId="7EC25F84" w14:textId="3CD0EFB5" w:rsidR="009A0808" w:rsidRPr="00782C93" w:rsidRDefault="009A0808" w:rsidP="009A0808">
      <w:pPr>
        <w:pStyle w:val="ListParagraph"/>
        <w:spacing w:before="240" w:after="120" w:line="240" w:lineRule="auto"/>
        <w:ind w:left="270" w:right="950"/>
        <w:rPr>
          <w:iCs/>
          <w:sz w:val="24"/>
          <w:lang w:val="es-MX"/>
        </w:rPr>
      </w:pPr>
      <w:r w:rsidRPr="00782C93">
        <w:rPr>
          <w:iCs/>
          <w:sz w:val="24"/>
          <w:lang w:val="es-MX"/>
        </w:rPr>
        <w:t xml:space="preserve">Entregue a cada jugador una tarjeta de </w:t>
      </w:r>
      <w:r w:rsidRPr="00782C93">
        <w:rPr>
          <w:b/>
          <w:iCs/>
          <w:sz w:val="24"/>
          <w:lang w:val="es-MX"/>
        </w:rPr>
        <w:t>bingo nativo americano 2020</w:t>
      </w:r>
      <w:r w:rsidRPr="00782C93">
        <w:rPr>
          <w:iCs/>
          <w:sz w:val="24"/>
          <w:lang w:val="es-MX"/>
        </w:rPr>
        <w:t xml:space="preserve"> y un </w:t>
      </w:r>
      <w:r w:rsidRPr="00782C93">
        <w:rPr>
          <w:b/>
          <w:iCs/>
          <w:sz w:val="24"/>
          <w:lang w:val="es-MX"/>
        </w:rPr>
        <w:t>bolígrafo</w:t>
      </w:r>
      <w:r w:rsidRPr="00782C93">
        <w:rPr>
          <w:iCs/>
          <w:sz w:val="24"/>
          <w:lang w:val="es-MX"/>
        </w:rPr>
        <w:t xml:space="preserve">. La tarjeta está modelada en la tarjeta de Bingo tradicional, con su diseño de 5 x 5. Los cuadrados contienen preguntas sobre la historia, la cultura y la vida contemporánea de los </w:t>
      </w:r>
      <w:r w:rsidRPr="00782C93">
        <w:rPr>
          <w:iCs/>
          <w:sz w:val="24"/>
          <w:lang w:val="es-MX"/>
        </w:rPr>
        <w:lastRenderedPageBreak/>
        <w:t>nativos americanos. Pida a cada jugador que escriba su nombre en el cuadro central. Esto hace que ese cuadrado sea "libre"—significando, contestado. Ese es el único cuadrado que el dueño de la tarjeta individual puede "responder</w:t>
      </w:r>
      <w:r w:rsidR="00BC7607">
        <w:rPr>
          <w:iCs/>
          <w:sz w:val="24"/>
          <w:lang w:val="es-MX"/>
        </w:rPr>
        <w:t>.</w:t>
      </w:r>
      <w:r w:rsidRPr="00782C93">
        <w:rPr>
          <w:iCs/>
          <w:sz w:val="24"/>
          <w:lang w:val="es-MX"/>
        </w:rPr>
        <w:t>"</w:t>
      </w:r>
    </w:p>
    <w:p w14:paraId="43FDF7D3" w14:textId="77777777" w:rsidR="00363000" w:rsidRPr="00782C93" w:rsidRDefault="00363000" w:rsidP="006B0481">
      <w:pPr>
        <w:pStyle w:val="ListParagraph"/>
        <w:spacing w:before="240" w:after="120" w:line="240" w:lineRule="auto"/>
        <w:ind w:left="270" w:right="950"/>
        <w:rPr>
          <w:iCs/>
          <w:sz w:val="24"/>
          <w:lang w:val="es-MX"/>
        </w:rPr>
      </w:pPr>
    </w:p>
    <w:p w14:paraId="56B43F5C" w14:textId="77777777" w:rsidR="00160719" w:rsidRPr="00782C93" w:rsidRDefault="00160719" w:rsidP="00160719">
      <w:pPr>
        <w:pStyle w:val="ListParagraph"/>
        <w:spacing w:before="240" w:after="120" w:line="240" w:lineRule="auto"/>
        <w:ind w:left="270" w:right="950"/>
        <w:rPr>
          <w:iCs/>
          <w:sz w:val="24"/>
          <w:lang w:val="es-MX"/>
        </w:rPr>
      </w:pPr>
      <w:r w:rsidRPr="00782C93">
        <w:rPr>
          <w:iCs/>
          <w:sz w:val="24"/>
          <w:lang w:val="es-MX"/>
        </w:rPr>
        <w:t>Explique que el grupo tiene un límite de tiempo de X minutos para mezclarse, presentarse y preguntar a una persona a la vez si pueden responder cualquier pregunta en un cuadrado. Si la persona responde a la pregunta, esa persona escribe la respuesta en el cuadro, así como su nombre.</w:t>
      </w:r>
    </w:p>
    <w:p w14:paraId="46CF8EC8" w14:textId="1A447F8E" w:rsidR="00D24C2D" w:rsidRPr="00782C93" w:rsidRDefault="00160719" w:rsidP="006B0481">
      <w:pPr>
        <w:pStyle w:val="ListParagraph"/>
        <w:spacing w:before="240" w:after="120" w:line="240" w:lineRule="auto"/>
        <w:ind w:left="270" w:right="950"/>
        <w:rPr>
          <w:iCs/>
          <w:sz w:val="24"/>
          <w:lang w:val="es-MX"/>
        </w:rPr>
      </w:pPr>
      <w:r w:rsidRPr="00782C93">
        <w:rPr>
          <w:iCs/>
          <w:sz w:val="24"/>
          <w:lang w:val="es-MX"/>
        </w:rPr>
        <w:br/>
        <w:t>Avise a los participantes que pueden responder solo una pregunta para otros jugadores. Esto hace que los jugadores se mezclen más y se familiaricen con un mayor número de participantes. Sin embargo, si el grupo es pequeño, los participantes pueden responder dos o más preguntas para otros jugadores.</w:t>
      </w:r>
    </w:p>
    <w:p w14:paraId="50DE35BD" w14:textId="77777777" w:rsidR="00160719" w:rsidRPr="00782C93" w:rsidRDefault="00160719" w:rsidP="006B0481">
      <w:pPr>
        <w:pStyle w:val="ListParagraph"/>
        <w:spacing w:before="240" w:after="120" w:line="240" w:lineRule="auto"/>
        <w:ind w:left="270" w:right="950"/>
        <w:rPr>
          <w:iCs/>
          <w:sz w:val="24"/>
          <w:lang w:val="es-MX"/>
        </w:rPr>
      </w:pPr>
    </w:p>
    <w:p w14:paraId="0823E495" w14:textId="48DE8763" w:rsidR="00816DA0" w:rsidRPr="00782C93" w:rsidRDefault="003309E5" w:rsidP="00816DA0">
      <w:pPr>
        <w:pStyle w:val="ListParagraph"/>
        <w:spacing w:before="240" w:after="120" w:line="240" w:lineRule="auto"/>
        <w:ind w:left="270" w:right="950"/>
        <w:rPr>
          <w:noProof/>
          <w:lang w:val="es-MX"/>
        </w:rPr>
      </w:pPr>
      <w:r w:rsidRPr="00782C93">
        <w:rPr>
          <w:noProof/>
          <w:lang w:val="es-MX"/>
        </w:rPr>
        <w:drawing>
          <wp:anchor distT="182880" distB="0" distL="114300" distR="182880" simplePos="0" relativeHeight="251661824" behindDoc="0" locked="0" layoutInCell="1" allowOverlap="1" wp14:anchorId="134BFB09" wp14:editId="2800A6A2">
            <wp:simplePos x="0" y="0"/>
            <wp:positionH relativeFrom="column">
              <wp:posOffset>66040</wp:posOffset>
            </wp:positionH>
            <wp:positionV relativeFrom="paragraph">
              <wp:posOffset>113851</wp:posOffset>
            </wp:positionV>
            <wp:extent cx="2048256" cy="1764792"/>
            <wp:effectExtent l="0" t="0" r="9525"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256" cy="1764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DA0" w:rsidRPr="00782C93">
        <w:rPr>
          <w:rFonts w:ascii="inherit" w:eastAsia="Times New Roman" w:hAnsi="inherit" w:cs="Courier New"/>
          <w:color w:val="222222"/>
          <w:sz w:val="42"/>
          <w:szCs w:val="42"/>
          <w:lang w:val="es-MX"/>
        </w:rPr>
        <w:t xml:space="preserve"> </w:t>
      </w:r>
      <w:r w:rsidR="00816DA0" w:rsidRPr="00782C93">
        <w:rPr>
          <w:noProof/>
          <w:sz w:val="24"/>
          <w:szCs w:val="24"/>
          <w:lang w:val="es-MX"/>
        </w:rPr>
        <w:t>Explique que para "ganar" el juego, los jugadores deben crear un B-I-N-G-O. Como en el juego tradicional, obtienen un BINGO cuando han respondido a las preguntas que forman una línea recta hacia abajo de una columna, a través de una fila o en diagonal a través del cuadrado central. Cuando un jugador forma un BINGO, grita ¡BINGO! Para confirmar las respuestas del ganador, pídale que lea en voz alta las preguntas y respuestas de una en una para cada casilla que forma el BINGO. El facilitador del juego confirma si la respuesta es correcta según el contenido de la Hoja de respuestas del bingo nativo americano 2020. Si todas las respuestas son correctas, se confirma al ganador, pueden surgir aplausos y se puede entregar un premio</w:t>
      </w:r>
      <w:r w:rsidR="00816DA0" w:rsidRPr="00782C93">
        <w:rPr>
          <w:noProof/>
          <w:lang w:val="es-MX"/>
        </w:rPr>
        <w:t>.</w:t>
      </w:r>
    </w:p>
    <w:p w14:paraId="41EA794F" w14:textId="34E639DF" w:rsidR="00363000" w:rsidRPr="00782C93" w:rsidRDefault="00B874F2" w:rsidP="00363000">
      <w:pPr>
        <w:pStyle w:val="ListParagraph"/>
        <w:spacing w:before="240" w:after="120" w:line="240" w:lineRule="auto"/>
        <w:ind w:left="270" w:right="950"/>
        <w:rPr>
          <w:iCs/>
          <w:sz w:val="24"/>
          <w:lang w:val="es-MX"/>
        </w:rPr>
      </w:pPr>
      <w:r w:rsidRPr="00782C93">
        <w:rPr>
          <w:iCs/>
          <w:sz w:val="24"/>
          <w:lang w:val="es-MX"/>
        </w:rPr>
        <w:t xml:space="preserve"> </w:t>
      </w:r>
      <w:r w:rsidR="00782C93" w:rsidRPr="00782C93">
        <w:rPr>
          <w:iCs/>
          <w:sz w:val="24"/>
          <w:lang w:val="es-MX"/>
        </w:rPr>
        <w:br/>
        <w:t>Sin embargo, si la respuesta a alguna pregunta es incorrecta, el juego se reanuda. Además, si un BINGO confirmado ocurre demasiado pronto en el juego, los otros jugadores pueden seguir mezclándose e intercambiando lo que saben hasta que hayan llenado más de su tarjeta de Bingo o hasta que se acabe el tiempo.</w:t>
      </w:r>
    </w:p>
    <w:p w14:paraId="7F46F98C" w14:textId="77777777" w:rsidR="00782C93" w:rsidRPr="00782C93" w:rsidRDefault="00782C93" w:rsidP="00363000">
      <w:pPr>
        <w:pStyle w:val="ListParagraph"/>
        <w:spacing w:before="240" w:after="120" w:line="240" w:lineRule="auto"/>
        <w:ind w:left="270" w:right="950"/>
        <w:rPr>
          <w:iCs/>
          <w:sz w:val="24"/>
          <w:lang w:val="es-MX"/>
        </w:rPr>
      </w:pPr>
    </w:p>
    <w:p w14:paraId="46637303" w14:textId="333B5194" w:rsidR="00196361" w:rsidRPr="00782C93" w:rsidRDefault="00782C93" w:rsidP="00486A11">
      <w:pPr>
        <w:pStyle w:val="ListParagraph"/>
        <w:spacing w:before="240" w:after="120" w:line="240" w:lineRule="auto"/>
        <w:ind w:left="270" w:right="950"/>
        <w:rPr>
          <w:iCs/>
          <w:sz w:val="24"/>
          <w:lang w:val="es-MX"/>
        </w:rPr>
      </w:pPr>
      <w:r w:rsidRPr="00782C93">
        <w:rPr>
          <w:b/>
          <w:bCs/>
          <w:iCs/>
          <w:sz w:val="24"/>
          <w:lang w:val="es-MX"/>
        </w:rPr>
        <w:t>Repaso</w:t>
      </w:r>
      <w:r w:rsidR="00486A11" w:rsidRPr="00782C93">
        <w:rPr>
          <w:b/>
          <w:bCs/>
          <w:iCs/>
          <w:sz w:val="24"/>
          <w:lang w:val="es-MX"/>
        </w:rPr>
        <w:t xml:space="preserve"> </w:t>
      </w:r>
      <w:r w:rsidR="00C51757" w:rsidRPr="00782C93">
        <w:rPr>
          <w:b/>
          <w:bCs/>
          <w:iCs/>
          <w:sz w:val="24"/>
          <w:lang w:val="es-MX"/>
        </w:rPr>
        <w:t xml:space="preserve"> </w:t>
      </w:r>
      <w:r w:rsidRPr="00782C93">
        <w:rPr>
          <w:iCs/>
          <w:sz w:val="24"/>
          <w:lang w:val="es-MX"/>
        </w:rPr>
        <w:br/>
        <w:t xml:space="preserve">Después, revise las preguntas una a una y respóndalas, sin duplicar las preguntas ya respondidas al confirmar el ganador del Bingo. Permita la discusión. Cierre la actividad entregando a cada jugador una copia de la </w:t>
      </w:r>
      <w:r w:rsidRPr="00782C93">
        <w:rPr>
          <w:b/>
          <w:iCs/>
          <w:sz w:val="24"/>
          <w:lang w:val="es-MX"/>
        </w:rPr>
        <w:t>hoja de respuestas del bingo nativo americano 2020</w:t>
      </w:r>
      <w:r w:rsidRPr="00782C93">
        <w:rPr>
          <w:iCs/>
          <w:sz w:val="24"/>
          <w:lang w:val="es-MX"/>
        </w:rPr>
        <w:t xml:space="preserve"> para referencia posterior.</w:t>
      </w:r>
    </w:p>
    <w:p w14:paraId="2660AB42" w14:textId="77777777" w:rsidR="00782C93" w:rsidRPr="00782C93" w:rsidRDefault="00782C93" w:rsidP="00486A11">
      <w:pPr>
        <w:pStyle w:val="ListParagraph"/>
        <w:spacing w:before="240" w:after="120" w:line="240" w:lineRule="auto"/>
        <w:ind w:left="270" w:right="950"/>
        <w:rPr>
          <w:b/>
          <w:iCs/>
          <w:sz w:val="24"/>
          <w:lang w:val="es-MX"/>
        </w:rPr>
      </w:pPr>
      <w:r w:rsidRPr="00782C93">
        <w:rPr>
          <w:b/>
          <w:iCs/>
          <w:sz w:val="24"/>
          <w:lang w:val="es-MX"/>
        </w:rPr>
        <w:br/>
        <w:t>Una nota final</w:t>
      </w:r>
    </w:p>
    <w:p w14:paraId="152FA236" w14:textId="119F6A1A" w:rsidR="00E3336A" w:rsidRPr="00782C93" w:rsidRDefault="00782C93" w:rsidP="00643E28">
      <w:pPr>
        <w:pStyle w:val="ListParagraph"/>
        <w:spacing w:before="240" w:after="120" w:line="240" w:lineRule="auto"/>
        <w:ind w:right="950"/>
        <w:rPr>
          <w:rFonts w:asciiTheme="majorHAnsi" w:hAnsiTheme="majorHAnsi" w:cstheme="majorHAnsi"/>
          <w:b/>
          <w:bCs/>
          <w:sz w:val="28"/>
          <w:szCs w:val="28"/>
          <w:lang w:val="es-MX"/>
        </w:rPr>
      </w:pPr>
      <w:r w:rsidRPr="00782C93">
        <w:rPr>
          <w:rFonts w:cstheme="minorHAnsi"/>
          <w:sz w:val="24"/>
          <w:szCs w:val="24"/>
          <w:lang w:val="es-MX"/>
        </w:rPr>
        <w:t>¡Recuerde divertirse!  Esta actividad está diseñada para entretener y educar, al mismo tiempo que permite a los participantes relajarse, interactuar entre sí de una manera nueva, aprender unos de otros y abrirlos a la información que tienes que compartir después del juego.</w:t>
      </w:r>
      <w:r w:rsidR="00643E28" w:rsidRPr="00643E28">
        <w:rPr>
          <w:rFonts w:cstheme="minorHAnsi"/>
          <w:noProof/>
          <w:sz w:val="24"/>
          <w:szCs w:val="24"/>
          <w:lang w:val="es-MX"/>
        </w:rPr>
        <w:t xml:space="preserve"> </w:t>
      </w:r>
      <w:bookmarkStart w:id="0" w:name="_GoBack"/>
      <w:bookmarkEnd w:id="0"/>
    </w:p>
    <w:sectPr w:rsidR="00E3336A" w:rsidRPr="00782C93" w:rsidSect="00643E28">
      <w:type w:val="continuous"/>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AEF4" w14:textId="77777777" w:rsidR="00DF7E93" w:rsidRDefault="00DF7E93" w:rsidP="00E3336A">
      <w:pPr>
        <w:spacing w:after="0" w:line="240" w:lineRule="auto"/>
      </w:pPr>
      <w:r>
        <w:separator/>
      </w:r>
    </w:p>
  </w:endnote>
  <w:endnote w:type="continuationSeparator" w:id="0">
    <w:p w14:paraId="7673AF49" w14:textId="77777777" w:rsidR="00DF7E93" w:rsidRDefault="00DF7E93"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dobe Garamond Pro">
    <w:altName w:val="Georgia"/>
    <w:panose1 w:val="02020502060506020403"/>
    <w:charset w:val="00"/>
    <w:family w:val="roman"/>
    <w:notTrueType/>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6268A" w14:textId="77777777" w:rsidR="00DF7E93" w:rsidRDefault="00DF7E93" w:rsidP="00E3336A">
      <w:pPr>
        <w:spacing w:after="0" w:line="240" w:lineRule="auto"/>
      </w:pPr>
      <w:r>
        <w:separator/>
      </w:r>
    </w:p>
  </w:footnote>
  <w:footnote w:type="continuationSeparator" w:id="0">
    <w:p w14:paraId="6A1D2D8C" w14:textId="77777777" w:rsidR="00DF7E93" w:rsidRDefault="00DF7E93"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37B" w14:textId="7C1B3F6D" w:rsidR="00950B5C" w:rsidRDefault="00950B5C">
    <w:pPr>
      <w:pStyle w:val="Header"/>
    </w:pPr>
    <w:r>
      <w:rPr>
        <w:noProof/>
      </w:rPr>
      <w:drawing>
        <wp:anchor distT="0" distB="0" distL="114300" distR="114300" simplePos="0" relativeHeight="251659264" behindDoc="1" locked="0" layoutInCell="1" allowOverlap="1" wp14:anchorId="3C5D4371" wp14:editId="664CEC76">
          <wp:simplePos x="0" y="0"/>
          <wp:positionH relativeFrom="column">
            <wp:posOffset>-752223</wp:posOffset>
          </wp:positionH>
          <wp:positionV relativeFrom="page">
            <wp:posOffset>-25880</wp:posOffset>
          </wp:positionV>
          <wp:extent cx="7905609" cy="90487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10043" cy="905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s-MX" w:vendorID="64" w:dllVersion="6" w:nlCheck="1" w:checkStyle="0"/>
  <w:activeWritingStyle w:appName="MSWord" w:lang="es-ES"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C72"/>
    <w:rsid w:val="000163DD"/>
    <w:rsid w:val="000262A8"/>
    <w:rsid w:val="00033C3C"/>
    <w:rsid w:val="00052EEB"/>
    <w:rsid w:val="000532C7"/>
    <w:rsid w:val="000655C7"/>
    <w:rsid w:val="0008275C"/>
    <w:rsid w:val="00085BC5"/>
    <w:rsid w:val="00087406"/>
    <w:rsid w:val="0009003B"/>
    <w:rsid w:val="000A2F37"/>
    <w:rsid w:val="000A5B95"/>
    <w:rsid w:val="000B4F38"/>
    <w:rsid w:val="000C13D5"/>
    <w:rsid w:val="000D571C"/>
    <w:rsid w:val="000E33B9"/>
    <w:rsid w:val="00111784"/>
    <w:rsid w:val="00111EDD"/>
    <w:rsid w:val="00133D7B"/>
    <w:rsid w:val="00145457"/>
    <w:rsid w:val="00145F2A"/>
    <w:rsid w:val="00160719"/>
    <w:rsid w:val="00163C15"/>
    <w:rsid w:val="00165AF3"/>
    <w:rsid w:val="00172C36"/>
    <w:rsid w:val="00176167"/>
    <w:rsid w:val="00183448"/>
    <w:rsid w:val="00191DDF"/>
    <w:rsid w:val="00195294"/>
    <w:rsid w:val="00196361"/>
    <w:rsid w:val="001E26AA"/>
    <w:rsid w:val="001F59F8"/>
    <w:rsid w:val="001F64AC"/>
    <w:rsid w:val="00200155"/>
    <w:rsid w:val="0022082F"/>
    <w:rsid w:val="002522C3"/>
    <w:rsid w:val="002545A2"/>
    <w:rsid w:val="00257382"/>
    <w:rsid w:val="00274169"/>
    <w:rsid w:val="00274D2F"/>
    <w:rsid w:val="0028425B"/>
    <w:rsid w:val="00284CC6"/>
    <w:rsid w:val="00286BF2"/>
    <w:rsid w:val="00291472"/>
    <w:rsid w:val="002A060E"/>
    <w:rsid w:val="002A6417"/>
    <w:rsid w:val="002B3EFC"/>
    <w:rsid w:val="002C5CA4"/>
    <w:rsid w:val="002D5EF9"/>
    <w:rsid w:val="002E4298"/>
    <w:rsid w:val="002E517F"/>
    <w:rsid w:val="002E5199"/>
    <w:rsid w:val="002F08ED"/>
    <w:rsid w:val="002F0E6D"/>
    <w:rsid w:val="002F6B5B"/>
    <w:rsid w:val="0032655F"/>
    <w:rsid w:val="00327BDB"/>
    <w:rsid w:val="003309E5"/>
    <w:rsid w:val="0035416E"/>
    <w:rsid w:val="00355994"/>
    <w:rsid w:val="00362504"/>
    <w:rsid w:val="00363000"/>
    <w:rsid w:val="00366369"/>
    <w:rsid w:val="003734D4"/>
    <w:rsid w:val="003916F7"/>
    <w:rsid w:val="003D5960"/>
    <w:rsid w:val="003F40F1"/>
    <w:rsid w:val="00407C19"/>
    <w:rsid w:val="00407C8C"/>
    <w:rsid w:val="004479B6"/>
    <w:rsid w:val="00451212"/>
    <w:rsid w:val="004514C2"/>
    <w:rsid w:val="00456E2D"/>
    <w:rsid w:val="004647C5"/>
    <w:rsid w:val="004712DD"/>
    <w:rsid w:val="00473A97"/>
    <w:rsid w:val="00486A11"/>
    <w:rsid w:val="0048708D"/>
    <w:rsid w:val="004A46AB"/>
    <w:rsid w:val="004A7026"/>
    <w:rsid w:val="004B7AD1"/>
    <w:rsid w:val="004C486C"/>
    <w:rsid w:val="004E111D"/>
    <w:rsid w:val="004E18B7"/>
    <w:rsid w:val="004E5454"/>
    <w:rsid w:val="004E693B"/>
    <w:rsid w:val="004F1AA1"/>
    <w:rsid w:val="00507668"/>
    <w:rsid w:val="00514F76"/>
    <w:rsid w:val="00521F26"/>
    <w:rsid w:val="00547E3B"/>
    <w:rsid w:val="005568B0"/>
    <w:rsid w:val="00574296"/>
    <w:rsid w:val="00590808"/>
    <w:rsid w:val="00595783"/>
    <w:rsid w:val="005A68AE"/>
    <w:rsid w:val="005F0713"/>
    <w:rsid w:val="005F10DA"/>
    <w:rsid w:val="005F46F3"/>
    <w:rsid w:val="005F6D4B"/>
    <w:rsid w:val="00600788"/>
    <w:rsid w:val="00600814"/>
    <w:rsid w:val="00605A68"/>
    <w:rsid w:val="00607805"/>
    <w:rsid w:val="00621EB9"/>
    <w:rsid w:val="00622CBB"/>
    <w:rsid w:val="00625913"/>
    <w:rsid w:val="006325CE"/>
    <w:rsid w:val="0063650B"/>
    <w:rsid w:val="00640564"/>
    <w:rsid w:val="00643E28"/>
    <w:rsid w:val="0064597B"/>
    <w:rsid w:val="006549A9"/>
    <w:rsid w:val="006B0481"/>
    <w:rsid w:val="006B1A0E"/>
    <w:rsid w:val="006D0FA1"/>
    <w:rsid w:val="006D2272"/>
    <w:rsid w:val="006D2342"/>
    <w:rsid w:val="006D7A95"/>
    <w:rsid w:val="006F11D5"/>
    <w:rsid w:val="007163E1"/>
    <w:rsid w:val="007220AD"/>
    <w:rsid w:val="00724AB7"/>
    <w:rsid w:val="00731DC2"/>
    <w:rsid w:val="00733159"/>
    <w:rsid w:val="007331BA"/>
    <w:rsid w:val="0076006A"/>
    <w:rsid w:val="00774ADE"/>
    <w:rsid w:val="00782C93"/>
    <w:rsid w:val="007841C2"/>
    <w:rsid w:val="007A0688"/>
    <w:rsid w:val="007B753E"/>
    <w:rsid w:val="007C5CD5"/>
    <w:rsid w:val="007D06EF"/>
    <w:rsid w:val="007D339D"/>
    <w:rsid w:val="007D65A5"/>
    <w:rsid w:val="007F25C0"/>
    <w:rsid w:val="00815158"/>
    <w:rsid w:val="00816DA0"/>
    <w:rsid w:val="00822FB1"/>
    <w:rsid w:val="00823944"/>
    <w:rsid w:val="00830AED"/>
    <w:rsid w:val="0083380D"/>
    <w:rsid w:val="00854F6B"/>
    <w:rsid w:val="00857388"/>
    <w:rsid w:val="0086293E"/>
    <w:rsid w:val="00874747"/>
    <w:rsid w:val="00877254"/>
    <w:rsid w:val="00880328"/>
    <w:rsid w:val="0088296E"/>
    <w:rsid w:val="008966AB"/>
    <w:rsid w:val="008A361C"/>
    <w:rsid w:val="008A4E32"/>
    <w:rsid w:val="008A7A09"/>
    <w:rsid w:val="008B66F3"/>
    <w:rsid w:val="008C597A"/>
    <w:rsid w:val="008D2F91"/>
    <w:rsid w:val="008D38F6"/>
    <w:rsid w:val="008E6C69"/>
    <w:rsid w:val="00906C6F"/>
    <w:rsid w:val="00923B2D"/>
    <w:rsid w:val="00934F8A"/>
    <w:rsid w:val="0093572C"/>
    <w:rsid w:val="0094464E"/>
    <w:rsid w:val="009479EC"/>
    <w:rsid w:val="00950B5C"/>
    <w:rsid w:val="0095108E"/>
    <w:rsid w:val="00953539"/>
    <w:rsid w:val="009838AA"/>
    <w:rsid w:val="00995AF9"/>
    <w:rsid w:val="009A0808"/>
    <w:rsid w:val="009B39D9"/>
    <w:rsid w:val="009B76DF"/>
    <w:rsid w:val="009B78A2"/>
    <w:rsid w:val="009C1446"/>
    <w:rsid w:val="009C66A3"/>
    <w:rsid w:val="009D0DF8"/>
    <w:rsid w:val="009E22BA"/>
    <w:rsid w:val="009F3B05"/>
    <w:rsid w:val="00A00A29"/>
    <w:rsid w:val="00A011CD"/>
    <w:rsid w:val="00A044CF"/>
    <w:rsid w:val="00A045C2"/>
    <w:rsid w:val="00A24B60"/>
    <w:rsid w:val="00A3395B"/>
    <w:rsid w:val="00A37D6D"/>
    <w:rsid w:val="00A400D9"/>
    <w:rsid w:val="00A46585"/>
    <w:rsid w:val="00A60473"/>
    <w:rsid w:val="00A63AB1"/>
    <w:rsid w:val="00A73AFE"/>
    <w:rsid w:val="00A76DF3"/>
    <w:rsid w:val="00A8549E"/>
    <w:rsid w:val="00A9222E"/>
    <w:rsid w:val="00AA0CD4"/>
    <w:rsid w:val="00AA0E34"/>
    <w:rsid w:val="00AA4A96"/>
    <w:rsid w:val="00AB7723"/>
    <w:rsid w:val="00AF4B38"/>
    <w:rsid w:val="00B0372B"/>
    <w:rsid w:val="00B10AB8"/>
    <w:rsid w:val="00B14803"/>
    <w:rsid w:val="00B226C1"/>
    <w:rsid w:val="00B262F7"/>
    <w:rsid w:val="00B71788"/>
    <w:rsid w:val="00B874F2"/>
    <w:rsid w:val="00B900A7"/>
    <w:rsid w:val="00B926C9"/>
    <w:rsid w:val="00B96DB3"/>
    <w:rsid w:val="00BC24A6"/>
    <w:rsid w:val="00BC5CCC"/>
    <w:rsid w:val="00BC636A"/>
    <w:rsid w:val="00BC7607"/>
    <w:rsid w:val="00BD0AB9"/>
    <w:rsid w:val="00C01080"/>
    <w:rsid w:val="00C0362A"/>
    <w:rsid w:val="00C1052A"/>
    <w:rsid w:val="00C17410"/>
    <w:rsid w:val="00C2354A"/>
    <w:rsid w:val="00C47C17"/>
    <w:rsid w:val="00C51757"/>
    <w:rsid w:val="00C556C3"/>
    <w:rsid w:val="00C57F0F"/>
    <w:rsid w:val="00C841B8"/>
    <w:rsid w:val="00C87DC4"/>
    <w:rsid w:val="00CB2536"/>
    <w:rsid w:val="00CB27BA"/>
    <w:rsid w:val="00CB7F7B"/>
    <w:rsid w:val="00CC1328"/>
    <w:rsid w:val="00CC48D3"/>
    <w:rsid w:val="00CC6A0F"/>
    <w:rsid w:val="00CD4AEA"/>
    <w:rsid w:val="00CF471F"/>
    <w:rsid w:val="00D036E1"/>
    <w:rsid w:val="00D11F98"/>
    <w:rsid w:val="00D20FBD"/>
    <w:rsid w:val="00D24C2D"/>
    <w:rsid w:val="00D34344"/>
    <w:rsid w:val="00D56178"/>
    <w:rsid w:val="00D616D5"/>
    <w:rsid w:val="00D70EEB"/>
    <w:rsid w:val="00D74E7A"/>
    <w:rsid w:val="00D7524B"/>
    <w:rsid w:val="00D75CEA"/>
    <w:rsid w:val="00D76DE8"/>
    <w:rsid w:val="00D95E82"/>
    <w:rsid w:val="00DD0E97"/>
    <w:rsid w:val="00DD6EDA"/>
    <w:rsid w:val="00DE1D06"/>
    <w:rsid w:val="00DF04F9"/>
    <w:rsid w:val="00DF07B6"/>
    <w:rsid w:val="00DF7E93"/>
    <w:rsid w:val="00E013C2"/>
    <w:rsid w:val="00E02547"/>
    <w:rsid w:val="00E06FB9"/>
    <w:rsid w:val="00E12793"/>
    <w:rsid w:val="00E15924"/>
    <w:rsid w:val="00E3336A"/>
    <w:rsid w:val="00E37494"/>
    <w:rsid w:val="00E51AB6"/>
    <w:rsid w:val="00E521EB"/>
    <w:rsid w:val="00E60ED7"/>
    <w:rsid w:val="00E71146"/>
    <w:rsid w:val="00E740F5"/>
    <w:rsid w:val="00E831FD"/>
    <w:rsid w:val="00EA1EF5"/>
    <w:rsid w:val="00EB5FDD"/>
    <w:rsid w:val="00EC4975"/>
    <w:rsid w:val="00EC71F0"/>
    <w:rsid w:val="00ED0C7C"/>
    <w:rsid w:val="00ED356E"/>
    <w:rsid w:val="00ED529A"/>
    <w:rsid w:val="00ED7650"/>
    <w:rsid w:val="00EE40E6"/>
    <w:rsid w:val="00F30CB3"/>
    <w:rsid w:val="00F42712"/>
    <w:rsid w:val="00F43A34"/>
    <w:rsid w:val="00F5132C"/>
    <w:rsid w:val="00F610F6"/>
    <w:rsid w:val="00F65A6E"/>
    <w:rsid w:val="00F6757F"/>
    <w:rsid w:val="00FA0C3F"/>
    <w:rsid w:val="00FB16C9"/>
    <w:rsid w:val="00FB7DB3"/>
    <w:rsid w:val="00FD0106"/>
    <w:rsid w:val="00FD15A5"/>
    <w:rsid w:val="00FD34C7"/>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paragraph" w:styleId="HTMLPreformatted">
    <w:name w:val="HTML Preformatted"/>
    <w:basedOn w:val="Normal"/>
    <w:link w:val="HTMLPreformattedChar"/>
    <w:uiPriority w:val="99"/>
    <w:semiHidden/>
    <w:unhideWhenUsed/>
    <w:rsid w:val="009A080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080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49980">
      <w:bodyDiv w:val="1"/>
      <w:marLeft w:val="0"/>
      <w:marRight w:val="0"/>
      <w:marTop w:val="0"/>
      <w:marBottom w:val="0"/>
      <w:divBdr>
        <w:top w:val="none" w:sz="0" w:space="0" w:color="auto"/>
        <w:left w:val="none" w:sz="0" w:space="0" w:color="auto"/>
        <w:bottom w:val="none" w:sz="0" w:space="0" w:color="auto"/>
        <w:right w:val="none" w:sz="0" w:space="0" w:color="auto"/>
      </w:divBdr>
    </w:div>
    <w:div w:id="418646362">
      <w:bodyDiv w:val="1"/>
      <w:marLeft w:val="0"/>
      <w:marRight w:val="0"/>
      <w:marTop w:val="0"/>
      <w:marBottom w:val="0"/>
      <w:divBdr>
        <w:top w:val="none" w:sz="0" w:space="0" w:color="auto"/>
        <w:left w:val="none" w:sz="0" w:space="0" w:color="auto"/>
        <w:bottom w:val="none" w:sz="0" w:space="0" w:color="auto"/>
        <w:right w:val="none" w:sz="0" w:space="0" w:color="auto"/>
      </w:divBdr>
    </w:div>
    <w:div w:id="776484956">
      <w:bodyDiv w:val="1"/>
      <w:marLeft w:val="0"/>
      <w:marRight w:val="0"/>
      <w:marTop w:val="0"/>
      <w:marBottom w:val="0"/>
      <w:divBdr>
        <w:top w:val="none" w:sz="0" w:space="0" w:color="auto"/>
        <w:left w:val="none" w:sz="0" w:space="0" w:color="auto"/>
        <w:bottom w:val="none" w:sz="0" w:space="0" w:color="auto"/>
        <w:right w:val="none" w:sz="0" w:space="0" w:color="auto"/>
      </w:divBdr>
    </w:div>
    <w:div w:id="992490698">
      <w:bodyDiv w:val="1"/>
      <w:marLeft w:val="0"/>
      <w:marRight w:val="0"/>
      <w:marTop w:val="0"/>
      <w:marBottom w:val="0"/>
      <w:divBdr>
        <w:top w:val="none" w:sz="0" w:space="0" w:color="auto"/>
        <w:left w:val="none" w:sz="0" w:space="0" w:color="auto"/>
        <w:bottom w:val="none" w:sz="0" w:space="0" w:color="auto"/>
        <w:right w:val="none" w:sz="0" w:space="0" w:color="auto"/>
      </w:divBdr>
    </w:div>
    <w:div w:id="1271398964">
      <w:bodyDiv w:val="1"/>
      <w:marLeft w:val="0"/>
      <w:marRight w:val="0"/>
      <w:marTop w:val="0"/>
      <w:marBottom w:val="0"/>
      <w:divBdr>
        <w:top w:val="none" w:sz="0" w:space="0" w:color="auto"/>
        <w:left w:val="none" w:sz="0" w:space="0" w:color="auto"/>
        <w:bottom w:val="none" w:sz="0" w:space="0" w:color="auto"/>
        <w:right w:val="none" w:sz="0" w:space="0" w:color="auto"/>
      </w:divBdr>
    </w:div>
    <w:div w:id="1567490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7778-274D-4088-8489-E2EB0165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11</cp:revision>
  <dcterms:created xsi:type="dcterms:W3CDTF">2020-09-08T19:51:00Z</dcterms:created>
  <dcterms:modified xsi:type="dcterms:W3CDTF">2020-09-11T17:04:00Z</dcterms:modified>
</cp:coreProperties>
</file>