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38802" w14:textId="0A0C24A7" w:rsidR="009B76DF" w:rsidRDefault="00E32DBE" w:rsidP="00874747">
      <w:pPr>
        <w:rPr>
          <w:rFonts w:ascii="Adobe Garamond Pro" w:hAnsi="Adobe Garamond Pro"/>
          <w:b/>
          <w:color w:val="2F5496" w:themeColor="accent1" w:themeShade="BF"/>
          <w:sz w:val="36"/>
          <w:szCs w:val="36"/>
        </w:rPr>
      </w:pPr>
      <w:r w:rsidRPr="00DA6522">
        <w:rPr>
          <w:rFonts w:ascii="Candara" w:hAnsi="Candara"/>
          <w:i/>
          <w:noProof/>
        </w:rPr>
        <w:drawing>
          <wp:anchor distT="0" distB="0" distL="114300" distR="114300" simplePos="0" relativeHeight="251677696" behindDoc="0" locked="0" layoutInCell="1" allowOverlap="1" wp14:anchorId="642A204F" wp14:editId="1100E3CE">
            <wp:simplePos x="0" y="0"/>
            <wp:positionH relativeFrom="column">
              <wp:posOffset>3761740</wp:posOffset>
            </wp:positionH>
            <wp:positionV relativeFrom="page">
              <wp:posOffset>400685</wp:posOffset>
            </wp:positionV>
            <wp:extent cx="2472690" cy="1152525"/>
            <wp:effectExtent l="0" t="0" r="3810" b="9525"/>
            <wp:wrapSquare wrapText="bothSides"/>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pir logo-no bkg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2690" cy="1152525"/>
                    </a:xfrm>
                    <a:prstGeom prst="rect">
                      <a:avLst/>
                    </a:prstGeom>
                  </pic:spPr>
                </pic:pic>
              </a:graphicData>
            </a:graphic>
            <wp14:sizeRelH relativeFrom="margin">
              <wp14:pctWidth>0</wp14:pctWidth>
            </wp14:sizeRelH>
            <wp14:sizeRelV relativeFrom="margin">
              <wp14:pctHeight>0</wp14:pctHeight>
            </wp14:sizeRelV>
          </wp:anchor>
        </w:drawing>
      </w:r>
    </w:p>
    <w:p w14:paraId="09743628" w14:textId="373B10E9" w:rsidR="00D33D3A" w:rsidRDefault="00577A40" w:rsidP="00853C14">
      <w:pPr>
        <w:spacing w:after="0"/>
        <w:ind w:left="446"/>
        <w:rPr>
          <w:rFonts w:ascii="Adobe Garamond Pro" w:hAnsi="Adobe Garamond Pro"/>
          <w:b/>
          <w:color w:val="2F5496" w:themeColor="accent1" w:themeShade="BF"/>
          <w:sz w:val="36"/>
          <w:szCs w:val="36"/>
        </w:rPr>
      </w:pPr>
      <w:r>
        <w:rPr>
          <w:rFonts w:ascii="Adobe Garamond Pro" w:hAnsi="Adobe Garamond Pro"/>
          <w:b/>
          <w:color w:val="2F5496" w:themeColor="accent1" w:themeShade="BF"/>
          <w:sz w:val="36"/>
          <w:szCs w:val="36"/>
        </w:rPr>
        <w:t xml:space="preserve">Historical Trauma of </w:t>
      </w:r>
      <w:r w:rsidR="00E32DBE">
        <w:rPr>
          <w:rFonts w:ascii="Adobe Garamond Pro" w:hAnsi="Adobe Garamond Pro"/>
          <w:b/>
          <w:color w:val="2F5496" w:themeColor="accent1" w:themeShade="BF"/>
          <w:sz w:val="36"/>
          <w:szCs w:val="36"/>
        </w:rPr>
        <w:t>N</w:t>
      </w:r>
      <w:r w:rsidR="00173101">
        <w:rPr>
          <w:rFonts w:ascii="Adobe Garamond Pro" w:hAnsi="Adobe Garamond Pro"/>
          <w:b/>
          <w:color w:val="2F5496" w:themeColor="accent1" w:themeShade="BF"/>
          <w:sz w:val="36"/>
          <w:szCs w:val="36"/>
        </w:rPr>
        <w:t xml:space="preserve">ative </w:t>
      </w:r>
      <w:r w:rsidR="00853C14">
        <w:rPr>
          <w:rFonts w:ascii="Adobe Garamond Pro" w:hAnsi="Adobe Garamond Pro"/>
          <w:b/>
          <w:color w:val="2F5496" w:themeColor="accent1" w:themeShade="BF"/>
          <w:sz w:val="36"/>
          <w:szCs w:val="36"/>
        </w:rPr>
        <w:t>H</w:t>
      </w:r>
      <w:r w:rsidR="00173101">
        <w:rPr>
          <w:rFonts w:ascii="Adobe Garamond Pro" w:hAnsi="Adobe Garamond Pro"/>
          <w:b/>
          <w:color w:val="2F5496" w:themeColor="accent1" w:themeShade="BF"/>
          <w:sz w:val="36"/>
          <w:szCs w:val="36"/>
        </w:rPr>
        <w:t>awaiian</w:t>
      </w:r>
      <w:r>
        <w:rPr>
          <w:rFonts w:ascii="Adobe Garamond Pro" w:hAnsi="Adobe Garamond Pro"/>
          <w:b/>
          <w:color w:val="2F5496" w:themeColor="accent1" w:themeShade="BF"/>
          <w:sz w:val="36"/>
          <w:szCs w:val="36"/>
        </w:rPr>
        <w:t>s</w:t>
      </w:r>
      <w:r w:rsidR="006B1366">
        <w:rPr>
          <w:rFonts w:ascii="Adobe Garamond Pro" w:hAnsi="Adobe Garamond Pro"/>
          <w:b/>
          <w:color w:val="2F5496" w:themeColor="accent1" w:themeShade="BF"/>
          <w:sz w:val="36"/>
          <w:szCs w:val="36"/>
        </w:rPr>
        <w:t xml:space="preserve"> </w:t>
      </w:r>
    </w:p>
    <w:p w14:paraId="5C2F3636" w14:textId="4A4E4345" w:rsidR="00A37D6D" w:rsidRDefault="00F03E95" w:rsidP="00153264">
      <w:pPr>
        <w:ind w:left="450"/>
        <w:rPr>
          <w:rFonts w:cstheme="minorHAnsi"/>
          <w:sz w:val="28"/>
          <w:szCs w:val="28"/>
        </w:rPr>
      </w:pPr>
      <w:r>
        <w:rPr>
          <w:rFonts w:cstheme="minorHAnsi"/>
          <w:sz w:val="28"/>
          <w:szCs w:val="28"/>
        </w:rPr>
        <w:t xml:space="preserve">From </w:t>
      </w:r>
      <w:r w:rsidR="00CC5AC7">
        <w:rPr>
          <w:rFonts w:cstheme="minorHAnsi"/>
          <w:sz w:val="28"/>
          <w:szCs w:val="28"/>
        </w:rPr>
        <w:t xml:space="preserve">centuries of sovereignty to </w:t>
      </w:r>
      <w:r w:rsidR="008F2A9B">
        <w:rPr>
          <w:rFonts w:cstheme="minorHAnsi"/>
          <w:sz w:val="28"/>
          <w:szCs w:val="28"/>
        </w:rPr>
        <w:t>a</w:t>
      </w:r>
      <w:r w:rsidR="00CC5AC7">
        <w:rPr>
          <w:rFonts w:cstheme="minorHAnsi"/>
          <w:sz w:val="28"/>
          <w:szCs w:val="28"/>
        </w:rPr>
        <w:t>nnexation</w:t>
      </w:r>
      <w:r w:rsidR="0061068B">
        <w:rPr>
          <w:rFonts w:cstheme="minorHAnsi"/>
          <w:sz w:val="28"/>
          <w:szCs w:val="28"/>
        </w:rPr>
        <w:t xml:space="preserve">, </w:t>
      </w:r>
      <w:r w:rsidR="003D207B">
        <w:rPr>
          <w:rFonts w:cstheme="minorHAnsi"/>
          <w:sz w:val="28"/>
          <w:szCs w:val="28"/>
        </w:rPr>
        <w:t>overthrow</w:t>
      </w:r>
      <w:r w:rsidR="0061068B">
        <w:rPr>
          <w:rFonts w:cstheme="minorHAnsi"/>
          <w:sz w:val="28"/>
          <w:szCs w:val="28"/>
        </w:rPr>
        <w:t>, and statehood</w:t>
      </w:r>
      <w:r w:rsidR="00600814">
        <w:rPr>
          <w:rFonts w:cstheme="minorHAnsi"/>
          <w:sz w:val="28"/>
          <w:szCs w:val="28"/>
        </w:rPr>
        <w:t xml:space="preserve"> </w:t>
      </w:r>
    </w:p>
    <w:p w14:paraId="4ADFA5EF" w14:textId="7ED136B9" w:rsidR="005568B0" w:rsidRDefault="005568B0" w:rsidP="008F2A9B">
      <w:pPr>
        <w:ind w:left="450"/>
      </w:pPr>
    </w:p>
    <w:p w14:paraId="3811C811" w14:textId="77777777" w:rsidR="005568B0" w:rsidRDefault="005568B0" w:rsidP="00153264">
      <w:pPr>
        <w:pStyle w:val="NoSpacing"/>
        <w:ind w:left="450"/>
      </w:pPr>
    </w:p>
    <w:p w14:paraId="15E09E2E" w14:textId="77777777" w:rsidR="005568B0" w:rsidRDefault="005568B0" w:rsidP="00153264">
      <w:pPr>
        <w:pStyle w:val="NoSpacing"/>
        <w:ind w:left="450"/>
      </w:pPr>
    </w:p>
    <w:p w14:paraId="40004F60" w14:textId="77777777" w:rsidR="005568B0" w:rsidRDefault="005568B0" w:rsidP="00153264">
      <w:pPr>
        <w:pStyle w:val="NoSpacing"/>
        <w:ind w:left="450"/>
        <w:sectPr w:rsidR="005568B0" w:rsidSect="0061068B">
          <w:headerReference w:type="default" r:id="rId9"/>
          <w:type w:val="continuous"/>
          <w:pgSz w:w="12240" w:h="15840"/>
          <w:pgMar w:top="1008" w:right="1008" w:bottom="1008" w:left="1008" w:header="720" w:footer="720" w:gutter="0"/>
          <w:cols w:num="2" w:space="180"/>
          <w:docGrid w:linePitch="360"/>
        </w:sectPr>
      </w:pPr>
    </w:p>
    <w:p w14:paraId="5A0154E5" w14:textId="124D9721" w:rsidR="008F2A9B" w:rsidRDefault="008F2A9B" w:rsidP="00F938B9">
      <w:pPr>
        <w:pStyle w:val="NoSpacing"/>
      </w:pPr>
      <w:r>
        <w:rPr>
          <w:noProof/>
        </w:rPr>
        <mc:AlternateContent>
          <mc:Choice Requires="wps">
            <w:drawing>
              <wp:inline distT="0" distB="0" distL="0" distR="0" wp14:anchorId="56C03D72" wp14:editId="6001A02D">
                <wp:extent cx="4409515" cy="0"/>
                <wp:effectExtent l="19050" t="38100" r="67310" b="11430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9515"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475A1C3"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34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" strokecolor="#747070 [1614]" strokeweight="1.5pt">
                <v:stroke joinstyle="miter"/>
                <v:shadow on="t" color="black" opacity="26214f" origin="-.5,-.5" offset=".74836mm,.74836mm"/>
                <w10:anchorlock/>
              </v:line>
            </w:pict>
          </mc:Fallback>
        </mc:AlternateContent>
      </w:r>
    </w:p>
    <w:p w14:paraId="22663960" w14:textId="7407602B" w:rsidR="00A37D6D" w:rsidRDefault="00165AF3" w:rsidP="00F938B9">
      <w:pPr>
        <w:pStyle w:val="NoSpacing"/>
      </w:pPr>
      <w:r>
        <w:t>September 2020</w:t>
      </w:r>
      <w:r w:rsidR="00473A97">
        <w:t xml:space="preserve"> | </w:t>
      </w:r>
      <w:r w:rsidR="00A37D6D">
        <w:t xml:space="preserve">A publication of </w:t>
      </w:r>
      <w:r w:rsidR="004E18B7">
        <w:t xml:space="preserve">the </w:t>
      </w:r>
      <w:r w:rsidR="00A37D6D">
        <w:t>Center for Parent Information and Resources</w:t>
      </w:r>
    </w:p>
    <w:p w14:paraId="4A57E38A" w14:textId="161B89F1" w:rsidR="00A37D6D" w:rsidRDefault="00A53F80" w:rsidP="00F938B9">
      <w:pPr>
        <w:pStyle w:val="NoSpacing"/>
      </w:pPr>
      <w:r>
        <w:t>Written by Rosie Rowe</w:t>
      </w:r>
      <w:r w:rsidR="00414475">
        <w:t>, Executive Director,</w:t>
      </w:r>
      <w:r w:rsidR="009C001D">
        <w:t xml:space="preserve"> the PTI of</w:t>
      </w:r>
      <w:r w:rsidR="00182756" w:rsidRPr="00182756">
        <w:t xml:space="preserve"> Hawai</w:t>
      </w:r>
      <w:r w:rsidR="002F5551" w:rsidRPr="00D21DD6">
        <w:t>ʻ</w:t>
      </w:r>
      <w:r w:rsidR="00182756" w:rsidRPr="00182756">
        <w:t>i</w:t>
      </w:r>
    </w:p>
    <w:p w14:paraId="3987A59D" w14:textId="77777777" w:rsidR="00BB465F" w:rsidRDefault="00BB465F" w:rsidP="00F938B9">
      <w:pPr>
        <w:pStyle w:val="NoSpacing"/>
      </w:pPr>
    </w:p>
    <w:p w14:paraId="40330922" w14:textId="77777777" w:rsidR="00F21B63" w:rsidRPr="00F21B63" w:rsidRDefault="00F21B63" w:rsidP="00FF2776">
      <w:pPr>
        <w:pStyle w:val="NoSpacing"/>
        <w:keepNext/>
        <w:framePr w:dropCap="drop" w:lines="4" w:h="923" w:hRule="exact" w:wrap="around" w:vAnchor="text" w:hAnchor="page" w:x="4874" w:y="250"/>
        <w:spacing w:line="923" w:lineRule="exact"/>
        <w:textAlignment w:val="baseline"/>
        <w:rPr>
          <w:rFonts w:cstheme="minorHAnsi"/>
          <w:position w:val="-12"/>
          <w:sz w:val="127"/>
        </w:rPr>
      </w:pPr>
      <w:r w:rsidRPr="00F21B63">
        <w:rPr>
          <w:rFonts w:cstheme="minorHAnsi"/>
          <w:position w:val="-12"/>
          <w:sz w:val="127"/>
        </w:rPr>
        <w:t>N</w:t>
      </w:r>
    </w:p>
    <w:p w14:paraId="5516F073" w14:textId="2ACF8458" w:rsidR="004E18B7" w:rsidRDefault="004E18B7" w:rsidP="009F3B05">
      <w:pPr>
        <w:pStyle w:val="NoSpacing"/>
        <w:ind w:left="270"/>
        <w:rPr>
          <w:i/>
        </w:rPr>
      </w:pPr>
    </w:p>
    <w:p w14:paraId="7765E423" w14:textId="31C83977" w:rsidR="008A2D1F" w:rsidRDefault="00BB465F" w:rsidP="00BB465F">
      <w:pPr>
        <w:pStyle w:val="NoSpacing"/>
      </w:pPr>
      <w:r>
        <w:rPr>
          <w:rFonts w:cstheme="minorHAnsi"/>
          <w:noProof/>
          <w:sz w:val="28"/>
          <w:szCs w:val="28"/>
        </w:rPr>
        <w:drawing>
          <wp:anchor distT="0" distB="0" distL="114300" distR="114300" simplePos="0" relativeHeight="251693056" behindDoc="1" locked="0" layoutInCell="1" allowOverlap="1" wp14:anchorId="0BA1F338" wp14:editId="1CA4EF08">
            <wp:simplePos x="0" y="0"/>
            <wp:positionH relativeFrom="column">
              <wp:posOffset>57150</wp:posOffset>
            </wp:positionH>
            <wp:positionV relativeFrom="paragraph">
              <wp:posOffset>58420</wp:posOffset>
            </wp:positionV>
            <wp:extent cx="1967865" cy="1237615"/>
            <wp:effectExtent l="57150" t="57150" r="108585" b="114935"/>
            <wp:wrapTight wrapText="bothSides">
              <wp:wrapPolygon edited="0">
                <wp:start x="-209" y="-997"/>
                <wp:lineTo x="-627" y="-665"/>
                <wp:lineTo x="-627" y="21944"/>
                <wp:lineTo x="-209" y="23273"/>
                <wp:lineTo x="22165" y="23273"/>
                <wp:lineTo x="22583" y="20946"/>
                <wp:lineTo x="22583" y="4655"/>
                <wp:lineTo x="21955" y="-332"/>
                <wp:lineTo x="21955" y="-997"/>
                <wp:lineTo x="-209" y="-997"/>
              </wp:wrapPolygon>
            </wp:wrapTight>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pHawaii.gif"/>
                    <pic:cNvPicPr/>
                  </pic:nvPicPr>
                  <pic:blipFill>
                    <a:blip r:embed="rId10">
                      <a:extLst>
                        <a:ext uri="{28A0092B-C50C-407E-A947-70E740481C1C}">
                          <a14:useLocalDpi xmlns:a14="http://schemas.microsoft.com/office/drawing/2010/main" val="0"/>
                        </a:ext>
                      </a:extLst>
                    </a:blip>
                    <a:stretch>
                      <a:fillRect/>
                    </a:stretch>
                  </pic:blipFill>
                  <pic:spPr>
                    <a:xfrm>
                      <a:off x="0" y="0"/>
                      <a:ext cx="1967865" cy="1237615"/>
                    </a:xfrm>
                    <a:prstGeom prst="rect">
                      <a:avLst/>
                    </a:prstGeom>
                    <a:ln>
                      <a:solidFill>
                        <a:schemeClr val="bg1">
                          <a:lumMod val="65000"/>
                        </a:schemeClr>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F03E95">
        <w:t>ative Hawaiians are the aboriginal, indigenous people</w:t>
      </w:r>
      <w:r w:rsidR="00E84689">
        <w:t xml:space="preserve"> </w:t>
      </w:r>
      <w:r w:rsidR="00F03E95">
        <w:t>who settled the Hawaiian archipelago, founded</w:t>
      </w:r>
      <w:r w:rsidR="00E84689">
        <w:t xml:space="preserve"> </w:t>
      </w:r>
      <w:r w:rsidR="00F03E95">
        <w:t>the Hawaiian nation, and exercised sovereignty over the</w:t>
      </w:r>
      <w:r w:rsidR="00A12D3B">
        <w:t xml:space="preserve"> </w:t>
      </w:r>
      <w:r w:rsidR="00F03E95">
        <w:t>Hawaiian Islands. Most recently, the findings of Act 195</w:t>
      </w:r>
      <w:r w:rsidR="00E84689">
        <w:t xml:space="preserve"> </w:t>
      </w:r>
      <w:r w:rsidR="00F03E95">
        <w:t>(Session Laws of Hawai‘i 2011)</w:t>
      </w:r>
      <w:r w:rsidR="00931025" w:rsidRPr="00931025">
        <w:rPr>
          <w:b/>
          <w:vertAlign w:val="superscript"/>
        </w:rPr>
        <w:t>1</w:t>
      </w:r>
      <w:r w:rsidR="00931025">
        <w:t xml:space="preserve"> </w:t>
      </w:r>
      <w:r w:rsidR="00F03E95">
        <w:rPr>
          <w:sz w:val="13"/>
          <w:szCs w:val="13"/>
        </w:rPr>
        <w:t xml:space="preserve"> </w:t>
      </w:r>
      <w:r w:rsidR="00F03E95">
        <w:t>formally recognized</w:t>
      </w:r>
      <w:r w:rsidR="00E84689">
        <w:t xml:space="preserve"> </w:t>
      </w:r>
      <w:r w:rsidR="00F03E95">
        <w:t>the Native Hawaiian people as the “only indigenous,</w:t>
      </w:r>
      <w:r w:rsidR="00E84689">
        <w:t xml:space="preserve"> </w:t>
      </w:r>
      <w:r w:rsidR="00F03E95">
        <w:t>aboriginal, maoli people” of Hawai‘i.</w:t>
      </w:r>
      <w:r w:rsidR="00942E3C" w:rsidRPr="00942E3C">
        <w:rPr>
          <w:b/>
          <w:vertAlign w:val="superscript"/>
        </w:rPr>
        <w:t>2</w:t>
      </w:r>
      <w:r w:rsidR="00F03E95">
        <w:rPr>
          <w:sz w:val="13"/>
          <w:szCs w:val="13"/>
        </w:rPr>
        <w:t xml:space="preserve"> </w:t>
      </w:r>
      <w:r w:rsidR="00F03E95">
        <w:t>Like the American</w:t>
      </w:r>
      <w:r w:rsidR="00E84689">
        <w:t xml:space="preserve"> </w:t>
      </w:r>
      <w:r w:rsidR="00F03E95">
        <w:t>Indians and Alaska Natives, Native Hawaiians are a distinct</w:t>
      </w:r>
      <w:r w:rsidR="00E84689">
        <w:t xml:space="preserve"> </w:t>
      </w:r>
      <w:r w:rsidR="00F03E95">
        <w:t>indigenous people that lived in and exercised sovereignty</w:t>
      </w:r>
      <w:r w:rsidR="00E84689">
        <w:t xml:space="preserve"> </w:t>
      </w:r>
      <w:r w:rsidR="00F03E95">
        <w:t>over territory with asserted boundaries for centuries prior</w:t>
      </w:r>
      <w:r w:rsidR="00E84689">
        <w:t xml:space="preserve"> </w:t>
      </w:r>
      <w:r w:rsidR="00F03E95">
        <w:t>to European contact and the formation of the United States</w:t>
      </w:r>
      <w:r w:rsidR="00E84689">
        <w:t xml:space="preserve"> </w:t>
      </w:r>
      <w:r w:rsidR="00F03E95">
        <w:t>Federal Government.</w:t>
      </w:r>
      <w:r w:rsidR="008A2D1F" w:rsidRPr="008A2D1F">
        <w:t xml:space="preserve"> </w:t>
      </w:r>
    </w:p>
    <w:p w14:paraId="3E4A45D6" w14:textId="4F635762" w:rsidR="009A314D" w:rsidRDefault="009A314D" w:rsidP="00F03E95">
      <w:pPr>
        <w:pStyle w:val="NoSpacing"/>
      </w:pPr>
    </w:p>
    <w:p w14:paraId="6444E3E1" w14:textId="748D0D1B" w:rsidR="00F03E95" w:rsidRDefault="00F03E95" w:rsidP="00F03E95">
      <w:pPr>
        <w:pStyle w:val="NoSpacing"/>
      </w:pPr>
      <w:r>
        <w:t>Throughout their history, Native Hawaiians have</w:t>
      </w:r>
      <w:r w:rsidR="00E84689">
        <w:t xml:space="preserve"> </w:t>
      </w:r>
      <w:r>
        <w:t>maintained a deep reliance on land and nature, physical</w:t>
      </w:r>
      <w:r w:rsidR="00E84689">
        <w:t xml:space="preserve"> </w:t>
      </w:r>
      <w:r>
        <w:t>and spiritual well-being, identity, and language, as well as</w:t>
      </w:r>
      <w:r w:rsidR="00E84689">
        <w:t xml:space="preserve"> </w:t>
      </w:r>
      <w:r>
        <w:t>political empowerment. Prior to 1778, Native Hawaiians</w:t>
      </w:r>
      <w:r w:rsidR="00E84689">
        <w:t xml:space="preserve"> </w:t>
      </w:r>
      <w:r>
        <w:t>organized around a social system in which large extended</w:t>
      </w:r>
      <w:r w:rsidR="00E84689">
        <w:t xml:space="preserve"> </w:t>
      </w:r>
      <w:r>
        <w:t xml:space="preserve">families </w:t>
      </w:r>
      <w:r>
        <w:rPr>
          <w:rFonts w:ascii="MinionPro-It" w:hAnsi="MinionPro-It" w:cs="MinionPro-It"/>
          <w:i/>
          <w:iCs/>
        </w:rPr>
        <w:t xml:space="preserve">(‘ohana) </w:t>
      </w:r>
      <w:r>
        <w:t>worked in cooperation and shared the</w:t>
      </w:r>
      <w:r w:rsidR="00E84689">
        <w:t xml:space="preserve"> </w:t>
      </w:r>
      <w:r>
        <w:t>fruits of their labor. Ruling chiefs emerged on every island</w:t>
      </w:r>
      <w:r w:rsidR="00E84689">
        <w:t xml:space="preserve"> </w:t>
      </w:r>
      <w:r>
        <w:t>and assumed stewardship over the land. They took on</w:t>
      </w:r>
      <w:r w:rsidR="00E84689">
        <w:t xml:space="preserve"> </w:t>
      </w:r>
      <w:r>
        <w:t>the responsibility of organizing the people to develop an</w:t>
      </w:r>
      <w:r w:rsidR="00E84689">
        <w:t xml:space="preserve"> </w:t>
      </w:r>
      <w:r>
        <w:t>infrastructure of irrigation networks, roads, and fishponds</w:t>
      </w:r>
      <w:r w:rsidR="00E84689">
        <w:t xml:space="preserve"> </w:t>
      </w:r>
      <w:r>
        <w:t>to intensify the production of food and basic necessities to</w:t>
      </w:r>
      <w:r w:rsidR="00E84689">
        <w:t xml:space="preserve"> </w:t>
      </w:r>
      <w:r>
        <w:t>support a rapidly expanding population.</w:t>
      </w:r>
    </w:p>
    <w:p w14:paraId="7F35A1D4" w14:textId="1300DC7A" w:rsidR="00112300" w:rsidRDefault="00112300" w:rsidP="00F03E95">
      <w:pPr>
        <w:pStyle w:val="NoSpacing"/>
      </w:pPr>
    </w:p>
    <w:p w14:paraId="34479FCD" w14:textId="4DE6724A" w:rsidR="00F03E95" w:rsidRDefault="00F03E95" w:rsidP="00F03E95">
      <w:pPr>
        <w:pStyle w:val="NoSpacing"/>
      </w:pPr>
      <w:r>
        <w:t>This centuries-old way of life was changed abruptly in</w:t>
      </w:r>
      <w:r w:rsidR="00E84689">
        <w:t xml:space="preserve"> </w:t>
      </w:r>
      <w:r>
        <w:t>1893 when the Kingdom of Hawai‘i was overthrown for</w:t>
      </w:r>
      <w:r w:rsidR="00E84689">
        <w:t xml:space="preserve"> </w:t>
      </w:r>
      <w:r>
        <w:t>political and financial gain by American and foreign</w:t>
      </w:r>
      <w:r w:rsidR="00E84689">
        <w:t xml:space="preserve"> </w:t>
      </w:r>
      <w:r>
        <w:t>businessmen. In spite of several attempts to petition and</w:t>
      </w:r>
      <w:r w:rsidR="00E84689">
        <w:t xml:space="preserve"> </w:t>
      </w:r>
      <w:r>
        <w:t>fight for a reinstatement of the traditional monarchy, the</w:t>
      </w:r>
      <w:r w:rsidR="00E84689">
        <w:t xml:space="preserve"> </w:t>
      </w:r>
      <w:r>
        <w:t>lives of Native Hawaiians would never be the same. They</w:t>
      </w:r>
      <w:r w:rsidR="00E84689">
        <w:t xml:space="preserve"> </w:t>
      </w:r>
      <w:r>
        <w:t>experienced long-standing historical trauma that has</w:t>
      </w:r>
      <w:r w:rsidR="00E84689">
        <w:t xml:space="preserve"> </w:t>
      </w:r>
      <w:r>
        <w:t>resulted in declining health, higher death rates, language</w:t>
      </w:r>
      <w:r w:rsidR="00E84689">
        <w:t xml:space="preserve"> </w:t>
      </w:r>
      <w:r>
        <w:t>loss, land confiscation, racial segregation, and loss of</w:t>
      </w:r>
      <w:r w:rsidR="00E84689">
        <w:t xml:space="preserve"> </w:t>
      </w:r>
      <w:r>
        <w:t>identity. Against all odds, Native Hawaiians have managed</w:t>
      </w:r>
      <w:r w:rsidR="00E84689">
        <w:t xml:space="preserve"> </w:t>
      </w:r>
      <w:r>
        <w:t>to maintain their national identify as a distinct people with</w:t>
      </w:r>
      <w:r w:rsidR="00E84689">
        <w:t xml:space="preserve"> </w:t>
      </w:r>
      <w:r>
        <w:t>a unique language, history, culture, and ancestral land</w:t>
      </w:r>
      <w:r w:rsidR="00E84689">
        <w:t xml:space="preserve"> </w:t>
      </w:r>
      <w:r>
        <w:t>base.</w:t>
      </w:r>
    </w:p>
    <w:p w14:paraId="1CBB5328" w14:textId="77777777" w:rsidR="00C04E33" w:rsidRDefault="00C04E33" w:rsidP="00F03E95">
      <w:pPr>
        <w:pStyle w:val="NoSpacing"/>
      </w:pPr>
    </w:p>
    <w:p w14:paraId="3ACA5251" w14:textId="488C6072" w:rsidR="00F03E95" w:rsidRDefault="00F03E95" w:rsidP="00F03E95">
      <w:pPr>
        <w:pStyle w:val="NoSpacing"/>
        <w:rPr>
          <w:rFonts w:ascii="MinionPro-Bold" w:hAnsi="MinionPro-Bold" w:cs="MinionPro-Bold"/>
          <w:b/>
          <w:bCs/>
          <w:color w:val="660000"/>
        </w:rPr>
      </w:pPr>
      <w:r>
        <w:rPr>
          <w:rFonts w:ascii="MinionPro-Bold" w:hAnsi="MinionPro-Bold" w:cs="MinionPro-Bold"/>
          <w:b/>
          <w:bCs/>
          <w:color w:val="660000"/>
        </w:rPr>
        <w:t>Health of Native Hawaiians</w:t>
      </w:r>
    </w:p>
    <w:p w14:paraId="0B24FD68" w14:textId="3FD10B23" w:rsidR="00F03E95" w:rsidRDefault="00F03E95" w:rsidP="00F03E95">
      <w:pPr>
        <w:pStyle w:val="NoSpacing"/>
      </w:pPr>
      <w:r>
        <w:t>The first documented contact with Westerners occurred</w:t>
      </w:r>
      <w:r w:rsidR="00E84689">
        <w:t xml:space="preserve"> </w:t>
      </w:r>
      <w:r>
        <w:t>in 1778 when Captain James Cook, a British explorer,</w:t>
      </w:r>
      <w:r w:rsidR="00E84689">
        <w:t xml:space="preserve"> </w:t>
      </w:r>
      <w:r>
        <w:t>arrived in the islands, introducing Native Hawaiians to</w:t>
      </w:r>
      <w:r w:rsidR="00E84689">
        <w:t xml:space="preserve"> </w:t>
      </w:r>
      <w:r>
        <w:t>Western civilization. In the ensuing years, more and more</w:t>
      </w:r>
      <w:r w:rsidR="00E84689">
        <w:t xml:space="preserve"> </w:t>
      </w:r>
      <w:r>
        <w:t>people arrived in the islands, including missionaries,</w:t>
      </w:r>
      <w:r w:rsidR="00E84689">
        <w:t xml:space="preserve"> </w:t>
      </w:r>
      <w:r>
        <w:t>businessmen, navigators, and traders.</w:t>
      </w:r>
    </w:p>
    <w:p w14:paraId="2D84E428" w14:textId="1931A3B0" w:rsidR="009A314D" w:rsidRDefault="009A314D" w:rsidP="00F03E95">
      <w:pPr>
        <w:pStyle w:val="NoSpacing"/>
      </w:pPr>
    </w:p>
    <w:p w14:paraId="761A7B9B" w14:textId="034EE425" w:rsidR="00F03E95" w:rsidRDefault="00F03E95" w:rsidP="00F03E95">
      <w:pPr>
        <w:pStyle w:val="NoSpacing"/>
        <w:rPr>
          <w:sz w:val="13"/>
          <w:szCs w:val="13"/>
        </w:rPr>
      </w:pPr>
      <w:r>
        <w:lastRenderedPageBreak/>
        <w:t>As the traffic to the islands increased, the Native</w:t>
      </w:r>
      <w:r w:rsidR="00E84689">
        <w:t xml:space="preserve"> </w:t>
      </w:r>
      <w:r>
        <w:t>Hawaiian population swiftly declined as new diseases</w:t>
      </w:r>
      <w:r w:rsidR="00E84689">
        <w:t xml:space="preserve"> </w:t>
      </w:r>
      <w:r>
        <w:t>like smallpox, measles, and venereal diseases were</w:t>
      </w:r>
      <w:r w:rsidR="00E84689">
        <w:t xml:space="preserve"> </w:t>
      </w:r>
      <w:r>
        <w:t>introduced. Hawaiians were especially vulnerable;</w:t>
      </w:r>
      <w:r w:rsidR="00E84689">
        <w:t xml:space="preserve"> </w:t>
      </w:r>
      <w:r>
        <w:t>having had no prior contact with these diseases, they</w:t>
      </w:r>
      <w:r w:rsidR="00E84689">
        <w:t xml:space="preserve"> </w:t>
      </w:r>
      <w:r>
        <w:t>had no immunity. Due in large part to these foreign</w:t>
      </w:r>
      <w:r w:rsidR="00E84689">
        <w:t xml:space="preserve"> </w:t>
      </w:r>
      <w:r>
        <w:t>diseases, 90% of Native Hawaiians died over the next</w:t>
      </w:r>
      <w:r w:rsidR="00E84689">
        <w:t xml:space="preserve"> </w:t>
      </w:r>
      <w:r>
        <w:t>hundred years—their population declining from an</w:t>
      </w:r>
      <w:r w:rsidR="00E84689">
        <w:t xml:space="preserve"> </w:t>
      </w:r>
      <w:r>
        <w:t>estimated 400,000 people to 40,000</w:t>
      </w:r>
      <w:r w:rsidR="00EB0F43">
        <w:t>.</w:t>
      </w:r>
      <w:r w:rsidR="00EB0F43">
        <w:rPr>
          <w:b/>
          <w:vertAlign w:val="superscript"/>
        </w:rPr>
        <w:t>3</w:t>
      </w:r>
    </w:p>
    <w:p w14:paraId="02520BE6" w14:textId="77777777" w:rsidR="00066677" w:rsidRDefault="00066677" w:rsidP="00F03E95">
      <w:pPr>
        <w:pStyle w:val="NoSpacing"/>
        <w:rPr>
          <w:rFonts w:ascii="MinionPro-Bold" w:hAnsi="MinionPro-Bold" w:cs="MinionPro-Bold"/>
          <w:b/>
          <w:bCs/>
          <w:color w:val="660000"/>
        </w:rPr>
      </w:pPr>
    </w:p>
    <w:p w14:paraId="7104E636" w14:textId="40C9370F" w:rsidR="00F03E95" w:rsidRDefault="00F03E95" w:rsidP="00F03E95">
      <w:pPr>
        <w:pStyle w:val="NoSpacing"/>
        <w:rPr>
          <w:rFonts w:ascii="MinionPro-Bold" w:hAnsi="MinionPro-Bold" w:cs="MinionPro-Bold"/>
          <w:b/>
          <w:bCs/>
          <w:color w:val="660000"/>
        </w:rPr>
      </w:pPr>
      <w:r>
        <w:rPr>
          <w:rFonts w:ascii="MinionPro-Bold" w:hAnsi="MinionPro-Bold" w:cs="MinionPro-Bold"/>
          <w:b/>
          <w:bCs/>
          <w:color w:val="660000"/>
        </w:rPr>
        <w:t>Language of Native Hawaiians</w:t>
      </w:r>
    </w:p>
    <w:p w14:paraId="1ED3EF98" w14:textId="65E3E132" w:rsidR="008038A0" w:rsidRDefault="00F03E95" w:rsidP="00F03E95">
      <w:pPr>
        <w:pStyle w:val="NoSpacing"/>
      </w:pPr>
      <w:r>
        <w:t xml:space="preserve">The Hawaiian language </w:t>
      </w:r>
      <w:r>
        <w:rPr>
          <w:rFonts w:ascii="MinionPro-It" w:hAnsi="MinionPro-It" w:cs="MinionPro-It"/>
          <w:i/>
          <w:iCs/>
        </w:rPr>
        <w:t xml:space="preserve">(‘Ōlelo Hawai‘i) </w:t>
      </w:r>
      <w:r>
        <w:t>is one of the</w:t>
      </w:r>
      <w:r w:rsidR="00E84689">
        <w:t xml:space="preserve"> </w:t>
      </w:r>
      <w:r>
        <w:t>oldest living languages in the world. The Hawaiian</w:t>
      </w:r>
      <w:r w:rsidR="00E84689">
        <w:t xml:space="preserve"> </w:t>
      </w:r>
      <w:r>
        <w:t>alphabet contains 13 letters: 8 consonants, 5 vowels,</w:t>
      </w:r>
      <w:r w:rsidR="00E84689">
        <w:t xml:space="preserve"> </w:t>
      </w:r>
      <w:r>
        <w:t>and no consonant clusters. After the annexation of</w:t>
      </w:r>
      <w:r w:rsidR="00E84689">
        <w:t xml:space="preserve"> </w:t>
      </w:r>
      <w:r>
        <w:t>Hawai‘i by the United States, the Hawaiian language was</w:t>
      </w:r>
      <w:r w:rsidR="00E84689">
        <w:t xml:space="preserve"> </w:t>
      </w:r>
      <w:r>
        <w:t>officially banned from schools and state government,</w:t>
      </w:r>
      <w:r w:rsidR="00E84689">
        <w:t xml:space="preserve"> </w:t>
      </w:r>
      <w:r>
        <w:t>almost making it extinct. In the early 1900s, a new</w:t>
      </w:r>
      <w:r w:rsidR="00E84689">
        <w:t xml:space="preserve"> </w:t>
      </w:r>
      <w:r>
        <w:t xml:space="preserve">language, </w:t>
      </w:r>
      <w:r>
        <w:rPr>
          <w:rFonts w:ascii="MinionPro-It" w:hAnsi="MinionPro-It" w:cs="MinionPro-It"/>
          <w:i/>
          <w:iCs/>
        </w:rPr>
        <w:t>pidgin</w:t>
      </w:r>
      <w:r>
        <w:t>, or Hawaiian Creole English,</w:t>
      </w:r>
      <w:r w:rsidR="00E84689">
        <w:t xml:space="preserve"> </w:t>
      </w:r>
      <w:r>
        <w:t>developed. It emerged from necessity, because many</w:t>
      </w:r>
      <w:r w:rsidR="00E84689">
        <w:t xml:space="preserve"> </w:t>
      </w:r>
      <w:r>
        <w:t>plantation workers came from different countries and</w:t>
      </w:r>
      <w:r w:rsidR="00E84689">
        <w:t xml:space="preserve"> </w:t>
      </w:r>
      <w:r>
        <w:t>spoke different languages.They still needed to be able</w:t>
      </w:r>
      <w:r w:rsidR="00E84689">
        <w:t xml:space="preserve"> </w:t>
      </w:r>
      <w:r>
        <w:t>to communicate, and so pidgin was</w:t>
      </w:r>
      <w:r w:rsidR="00E84689">
        <w:t xml:space="preserve"> </w:t>
      </w:r>
      <w:r>
        <w:t>created. It is still used in Hawai‘i today.</w:t>
      </w:r>
      <w:r w:rsidR="00E84689">
        <w:t xml:space="preserve"> </w:t>
      </w:r>
    </w:p>
    <w:p w14:paraId="3825D5A8" w14:textId="7C2D8711" w:rsidR="008038A0" w:rsidRDefault="008038A0" w:rsidP="00F03E95">
      <w:pPr>
        <w:pStyle w:val="NoSpacing"/>
      </w:pPr>
    </w:p>
    <w:p w14:paraId="43A0CD1E" w14:textId="77B61D64" w:rsidR="00F03E95" w:rsidRDefault="00F03E95" w:rsidP="00F03E95">
      <w:pPr>
        <w:pStyle w:val="NoSpacing"/>
      </w:pPr>
      <w:r>
        <w:t>After years of advocacy to preserve the</w:t>
      </w:r>
      <w:r w:rsidR="00E84689">
        <w:t xml:space="preserve"> </w:t>
      </w:r>
      <w:r>
        <w:t>Hawaiian language, in 1978 Hawai‘i</w:t>
      </w:r>
      <w:r w:rsidR="00E84689">
        <w:t xml:space="preserve"> </w:t>
      </w:r>
      <w:r>
        <w:t>became the only state with two official</w:t>
      </w:r>
      <w:r w:rsidR="00E84689">
        <w:t xml:space="preserve"> </w:t>
      </w:r>
      <w:r>
        <w:t>languages: English and Hawaiian.</w:t>
      </w:r>
      <w:r w:rsidR="00E84689">
        <w:t xml:space="preserve"> </w:t>
      </w:r>
      <w:r>
        <w:t>Since then, the Hawaiian language has</w:t>
      </w:r>
      <w:r w:rsidR="00E84689">
        <w:t xml:space="preserve"> </w:t>
      </w:r>
      <w:r>
        <w:t>experienced a resurgence among all</w:t>
      </w:r>
      <w:r w:rsidR="00E84689">
        <w:t xml:space="preserve"> </w:t>
      </w:r>
      <w:r>
        <w:t>ethnic groups, not just among Native</w:t>
      </w:r>
      <w:r w:rsidR="00E84689">
        <w:t xml:space="preserve"> </w:t>
      </w:r>
      <w:r>
        <w:t>Hawaiians.</w:t>
      </w:r>
    </w:p>
    <w:p w14:paraId="76AF932D" w14:textId="5E8EC96C" w:rsidR="00066677" w:rsidRDefault="00066677" w:rsidP="00F03E95">
      <w:pPr>
        <w:pStyle w:val="NoSpacing"/>
      </w:pPr>
    </w:p>
    <w:p w14:paraId="0AE9D75C" w14:textId="51A60ACE" w:rsidR="00F03E95" w:rsidRDefault="00F03E95" w:rsidP="00F03E95">
      <w:pPr>
        <w:pStyle w:val="NoSpacing"/>
        <w:rPr>
          <w:rFonts w:ascii="MinionPro-Bold" w:hAnsi="MinionPro-Bold" w:cs="MinionPro-Bold"/>
          <w:b/>
          <w:bCs/>
          <w:color w:val="660000"/>
        </w:rPr>
      </w:pPr>
      <w:r>
        <w:rPr>
          <w:rFonts w:ascii="MinionPro-Bold" w:hAnsi="MinionPro-Bold" w:cs="MinionPro-Bold"/>
          <w:b/>
          <w:bCs/>
          <w:color w:val="660000"/>
        </w:rPr>
        <w:t>The Beautiful Hawaiian Land</w:t>
      </w:r>
    </w:p>
    <w:p w14:paraId="06E6EACA" w14:textId="73CDA38D" w:rsidR="00E179FB" w:rsidRDefault="00212102" w:rsidP="00AC56CF">
      <w:pPr>
        <w:pStyle w:val="NoSpacing"/>
      </w:pPr>
      <w:r w:rsidRPr="00212102">
        <w:t>Under pressure by foreigners who promoted a more</w:t>
      </w:r>
      <w:r>
        <w:t xml:space="preserve"> </w:t>
      </w:r>
      <w:r w:rsidRPr="00212102">
        <w:t>Westernized system of land ownership, the reigning King</w:t>
      </w:r>
      <w:r>
        <w:t xml:space="preserve"> </w:t>
      </w:r>
      <w:r w:rsidRPr="00212102">
        <w:t>in 1820 proposed a redistribution of land that divided</w:t>
      </w:r>
      <w:r>
        <w:t xml:space="preserve"> </w:t>
      </w:r>
      <w:r w:rsidRPr="00212102">
        <w:t>it into three classifications: Crown, Government, and</w:t>
      </w:r>
      <w:r>
        <w:t xml:space="preserve"> </w:t>
      </w:r>
      <w:r w:rsidRPr="002604DA">
        <w:rPr>
          <w:i/>
          <w:iCs/>
        </w:rPr>
        <w:t>Konohiki</w:t>
      </w:r>
      <w:r w:rsidRPr="00212102">
        <w:t xml:space="preserve"> land. </w:t>
      </w:r>
      <w:r w:rsidR="00567517">
        <w:t>(</w:t>
      </w:r>
      <w:r w:rsidR="00567517" w:rsidRPr="008A2D1F">
        <w:rPr>
          <w:sz w:val="22"/>
        </w:rPr>
        <w:t xml:space="preserve">A </w:t>
      </w:r>
      <w:r w:rsidR="00567517" w:rsidRPr="00C04E33">
        <w:rPr>
          <w:i/>
          <w:iCs/>
          <w:color w:val="000000" w:themeColor="text1"/>
          <w:sz w:val="22"/>
        </w:rPr>
        <w:t>konohiki</w:t>
      </w:r>
      <w:r w:rsidR="00567517" w:rsidRPr="00C04E33">
        <w:rPr>
          <w:color w:val="000000" w:themeColor="text1"/>
          <w:sz w:val="22"/>
        </w:rPr>
        <w:t xml:space="preserve"> </w:t>
      </w:r>
      <w:r w:rsidR="00567517" w:rsidRPr="008A2D1F">
        <w:rPr>
          <w:sz w:val="22"/>
        </w:rPr>
        <w:t>is a headman of a land division of the Kingdom of Hawaii who administered the land ruled by a chief of traditional nobility</w:t>
      </w:r>
      <w:r w:rsidR="00567517">
        <w:rPr>
          <w:sz w:val="22"/>
        </w:rPr>
        <w:t>.</w:t>
      </w:r>
      <w:r w:rsidR="00567517" w:rsidRPr="008A2D1F">
        <w:rPr>
          <w:sz w:val="22"/>
        </w:rPr>
        <w:t>)</w:t>
      </w:r>
      <w:r w:rsidR="00567517">
        <w:rPr>
          <w:sz w:val="22"/>
        </w:rPr>
        <w:t xml:space="preserve"> </w:t>
      </w:r>
      <w:r w:rsidRPr="00212102">
        <w:t>After further policy and system changes,</w:t>
      </w:r>
      <w:r>
        <w:t xml:space="preserve"> </w:t>
      </w:r>
      <w:r w:rsidRPr="00212102">
        <w:t>foreigners and Hawaiians could buy “fee simple land.”</w:t>
      </w:r>
      <w:r>
        <w:t xml:space="preserve"> </w:t>
      </w:r>
    </w:p>
    <w:p w14:paraId="7B949122" w14:textId="0D90D1FF" w:rsidR="003E510C" w:rsidRDefault="003E510C" w:rsidP="00AC56CF">
      <w:pPr>
        <w:pStyle w:val="NoSpacing"/>
      </w:pPr>
    </w:p>
    <w:p w14:paraId="527A6846" w14:textId="3D6C3F28" w:rsidR="003E510C" w:rsidRPr="00AC56CF" w:rsidRDefault="001C3C97" w:rsidP="001C3C97">
      <w:pPr>
        <w:pStyle w:val="NoSpacing"/>
        <w:ind w:left="270" w:right="630"/>
        <w:rPr>
          <w:sz w:val="22"/>
        </w:rPr>
      </w:pPr>
      <w:r w:rsidRPr="001C3C97">
        <w:rPr>
          <w:i/>
          <w:iCs/>
          <w:sz w:val="22"/>
        </w:rPr>
        <w:t>(</w:t>
      </w:r>
      <w:r w:rsidR="003E510C" w:rsidRPr="008A2D1F">
        <w:rPr>
          <w:b/>
          <w:bCs/>
          <w:i/>
          <w:iCs/>
          <w:color w:val="800000"/>
          <w:sz w:val="22"/>
        </w:rPr>
        <w:t>Fee simple</w:t>
      </w:r>
      <w:r w:rsidR="003E510C" w:rsidRPr="008A2D1F">
        <w:rPr>
          <w:color w:val="800000"/>
          <w:sz w:val="22"/>
        </w:rPr>
        <w:t xml:space="preserve"> </w:t>
      </w:r>
      <w:r w:rsidR="003E510C" w:rsidRPr="008A2D1F">
        <w:rPr>
          <w:sz w:val="22"/>
        </w:rPr>
        <w:t>is a term used in real estate or land ownership. The owner of the property has full and irrevocable ownership of the land and any buildings on that land. He is free to do whatever he wishes on the land subject to local zoning ordinances.</w:t>
      </w:r>
      <w:r>
        <w:rPr>
          <w:sz w:val="22"/>
        </w:rPr>
        <w:t>)</w:t>
      </w:r>
    </w:p>
    <w:p w14:paraId="07D4D4DE" w14:textId="77777777" w:rsidR="003E510C" w:rsidRDefault="003E510C" w:rsidP="003E510C">
      <w:pPr>
        <w:pStyle w:val="NoSpacing"/>
        <w:ind w:left="450"/>
      </w:pPr>
    </w:p>
    <w:p w14:paraId="47E88ABE" w14:textId="6A2EA6A0" w:rsidR="00212102" w:rsidRPr="00212102" w:rsidRDefault="00212102" w:rsidP="002604DA">
      <w:pPr>
        <w:pStyle w:val="NoSpacing"/>
      </w:pPr>
      <w:r w:rsidRPr="00212102">
        <w:t>However, there were strict rules for obtaining land. Native</w:t>
      </w:r>
      <w:r>
        <w:t xml:space="preserve"> </w:t>
      </w:r>
      <w:r w:rsidRPr="00212102">
        <w:t>Hawaiians and foreigners were required to prove (through</w:t>
      </w:r>
      <w:r w:rsidR="00EF7EAC">
        <w:t xml:space="preserve"> </w:t>
      </w:r>
      <w:r w:rsidRPr="00212102">
        <w:t>land surveys) that their land was being cultivated to earn</w:t>
      </w:r>
      <w:r>
        <w:t xml:space="preserve"> </w:t>
      </w:r>
      <w:r w:rsidRPr="00212102">
        <w:t xml:space="preserve">a living. </w:t>
      </w:r>
      <w:r w:rsidRPr="002604DA">
        <w:t>Most</w:t>
      </w:r>
      <w:r w:rsidRPr="00212102">
        <w:t xml:space="preserve"> Native Hawaiians did not have the money</w:t>
      </w:r>
      <w:r>
        <w:t xml:space="preserve"> </w:t>
      </w:r>
      <w:r w:rsidRPr="00212102">
        <w:t>to pay for surveys or to keep up with the requirements of</w:t>
      </w:r>
      <w:r>
        <w:t xml:space="preserve"> </w:t>
      </w:r>
      <w:r w:rsidRPr="00212102">
        <w:t>owning land. The result? Due to missed filing deadlines</w:t>
      </w:r>
      <w:r>
        <w:t xml:space="preserve"> </w:t>
      </w:r>
      <w:r w:rsidRPr="00212102">
        <w:t>and their inability to pay taxes, Native Hawaiians ended up</w:t>
      </w:r>
      <w:r>
        <w:t xml:space="preserve"> </w:t>
      </w:r>
      <w:r w:rsidRPr="00212102">
        <w:t>with only 1% of the total land available.</w:t>
      </w:r>
    </w:p>
    <w:p w14:paraId="5FDF17C9" w14:textId="0F4CC979" w:rsidR="00212102" w:rsidRDefault="00212102" w:rsidP="00212102">
      <w:pPr>
        <w:pStyle w:val="NoSpacing"/>
      </w:pPr>
    </w:p>
    <w:p w14:paraId="40EC5F46" w14:textId="4830FE0B" w:rsidR="00F03E95" w:rsidRDefault="00212102" w:rsidP="00212102">
      <w:pPr>
        <w:pStyle w:val="NoSpacing"/>
      </w:pPr>
      <w:r w:rsidRPr="00212102">
        <w:t>This injustice overwhelmed Native Hawaiians. They had</w:t>
      </w:r>
      <w:r>
        <w:t xml:space="preserve"> </w:t>
      </w:r>
      <w:r w:rsidRPr="00212102">
        <w:t>lost over 90% of their land to foreigners, who bartered and</w:t>
      </w:r>
      <w:r>
        <w:t xml:space="preserve"> </w:t>
      </w:r>
      <w:r w:rsidRPr="00212102">
        <w:t>created Westernized systems and restrictions that Native</w:t>
      </w:r>
      <w:r w:rsidR="00EF7EAC">
        <w:t xml:space="preserve"> </w:t>
      </w:r>
      <w:r w:rsidRPr="00212102">
        <w:t>Hawaiians could not meet.</w:t>
      </w:r>
      <w:r w:rsidR="002752C1">
        <w:t xml:space="preserve"> This </w:t>
      </w:r>
      <w:bookmarkStart w:id="0" w:name="_GoBack"/>
      <w:bookmarkEnd w:id="0"/>
      <w:r w:rsidR="00F03E95">
        <w:t>caused deep pain and enduring trauma.</w:t>
      </w:r>
    </w:p>
    <w:p w14:paraId="4BABAE68" w14:textId="3E3D8A91" w:rsidR="00592EAD" w:rsidRDefault="00592EAD" w:rsidP="00F03E95">
      <w:pPr>
        <w:pStyle w:val="NoSpacing"/>
      </w:pPr>
    </w:p>
    <w:p w14:paraId="470FC789" w14:textId="77777777" w:rsidR="00F03E95" w:rsidRDefault="00F03E95" w:rsidP="00F03E95">
      <w:pPr>
        <w:pStyle w:val="NoSpacing"/>
        <w:rPr>
          <w:rFonts w:ascii="MinionPro-Bold" w:hAnsi="MinionPro-Bold" w:cs="MinionPro-Bold"/>
          <w:b/>
          <w:bCs/>
          <w:color w:val="660000"/>
        </w:rPr>
      </w:pPr>
      <w:r>
        <w:rPr>
          <w:rFonts w:ascii="MinionPro-Bold" w:hAnsi="MinionPro-Bold" w:cs="MinionPro-Bold"/>
          <w:b/>
          <w:bCs/>
          <w:color w:val="660000"/>
        </w:rPr>
        <w:t>Policies of Racial Segregation</w:t>
      </w:r>
    </w:p>
    <w:p w14:paraId="2C330F5A" w14:textId="41DAB07E" w:rsidR="00F03E95" w:rsidRDefault="00F03E95" w:rsidP="00F03E95">
      <w:pPr>
        <w:pStyle w:val="NoSpacing"/>
      </w:pPr>
      <w:r>
        <w:t>In the years leading up to and following the overthrow</w:t>
      </w:r>
      <w:r w:rsidR="00E84689">
        <w:t xml:space="preserve"> </w:t>
      </w:r>
      <w:r>
        <w:t>of Queen Lili‘uokalani, the last reigning Monarch,</w:t>
      </w:r>
      <w:r w:rsidR="00E84689">
        <w:t xml:space="preserve"> </w:t>
      </w:r>
      <w:r>
        <w:t>policies were put into place that contributed to racial</w:t>
      </w:r>
      <w:r w:rsidR="00E84689">
        <w:t xml:space="preserve"> </w:t>
      </w:r>
      <w:r>
        <w:t>segregation in Hawai‘i, including the prohibition of the</w:t>
      </w:r>
      <w:r w:rsidR="00E84689">
        <w:t xml:space="preserve"> </w:t>
      </w:r>
      <w:r>
        <w:t>Hawaiian language in schools and state government. Now,</w:t>
      </w:r>
      <w:r w:rsidR="00E84689">
        <w:t xml:space="preserve"> </w:t>
      </w:r>
      <w:r>
        <w:t xml:space="preserve">foreigners owned </w:t>
      </w:r>
      <w:r w:rsidR="000570D1" w:rsidRPr="00F6027B">
        <w:rPr>
          <w:noProof/>
        </w:rPr>
        <w:lastRenderedPageBreak/>
        <mc:AlternateContent>
          <mc:Choice Requires="wps">
            <w:drawing>
              <wp:anchor distT="0" distB="0" distL="114300" distR="114300" simplePos="0" relativeHeight="251697152" behindDoc="1" locked="0" layoutInCell="1" allowOverlap="1" wp14:anchorId="64FBDF97" wp14:editId="2F4E7656">
                <wp:simplePos x="0" y="0"/>
                <wp:positionH relativeFrom="column">
                  <wp:posOffset>45085</wp:posOffset>
                </wp:positionH>
                <wp:positionV relativeFrom="paragraph">
                  <wp:posOffset>45085</wp:posOffset>
                </wp:positionV>
                <wp:extent cx="1278255" cy="1908810"/>
                <wp:effectExtent l="38100" t="38100" r="112395" b="110490"/>
                <wp:wrapTight wrapText="bothSides">
                  <wp:wrapPolygon edited="0">
                    <wp:start x="0" y="-431"/>
                    <wp:lineTo x="-644" y="-216"/>
                    <wp:lineTo x="-644" y="21988"/>
                    <wp:lineTo x="0" y="22635"/>
                    <wp:lineTo x="22534" y="22635"/>
                    <wp:lineTo x="23177" y="20695"/>
                    <wp:lineTo x="23177" y="2802"/>
                    <wp:lineTo x="22534" y="0"/>
                    <wp:lineTo x="22212" y="-431"/>
                    <wp:lineTo x="0" y="-431"/>
                  </wp:wrapPolygon>
                </wp:wrapTight>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78255" cy="1908810"/>
                        </a:xfrm>
                        <a:prstGeom prst="rect">
                          <a:avLst/>
                        </a:prstGeom>
                        <a:solidFill>
                          <a:schemeClr val="bg1"/>
                        </a:solidFill>
                        <a:ln>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D915F9A" w14:textId="77777777" w:rsidR="00F6027B" w:rsidRDefault="00F6027B" w:rsidP="00F6027B">
                            <w:pPr>
                              <w:jc w:val="center"/>
                            </w:pP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BDF97" id="Rectangle 2" o:spid="_x0000_s1027" style="position:absolute;margin-left:3.55pt;margin-top:3.55pt;width:100.65pt;height:150.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" fillcolor="white [3212]" strokecolor="#bfbfbf [2412]" strokeweight="1pt">
                <v:shadow on="t" color="black" opacity="26214f" origin="-.5,-.5" offset=".74836mm,.74836mm"/>
                <v:textbox>
                  <w:txbxContent>
                    <w:p w14:paraId="1D915F9A" w14:textId="77777777" w:rsidR="00F6027B" w:rsidRDefault="00F6027B" w:rsidP="00F6027B">
                      <w:pPr>
                        <w:jc w:val="center"/>
                      </w:pPr>
                      <w:r>
                        <w:t>D</w:t>
                      </w:r>
                    </w:p>
                  </w:txbxContent>
                </v:textbox>
                <w10:wrap type="tight"/>
              </v:rect>
            </w:pict>
          </mc:Fallback>
        </mc:AlternateContent>
      </w:r>
      <w:r w:rsidR="00B86A14" w:rsidRPr="00F6027B">
        <w:rPr>
          <w:noProof/>
        </w:rPr>
        <w:drawing>
          <wp:anchor distT="0" distB="0" distL="114300" distR="114300" simplePos="0" relativeHeight="251698176" behindDoc="1" locked="0" layoutInCell="1" allowOverlap="1" wp14:anchorId="5BD1FD1C" wp14:editId="6A6EDEA9">
            <wp:simplePos x="0" y="0"/>
            <wp:positionH relativeFrom="column">
              <wp:posOffset>146050</wp:posOffset>
            </wp:positionH>
            <wp:positionV relativeFrom="paragraph">
              <wp:posOffset>94615</wp:posOffset>
            </wp:positionV>
            <wp:extent cx="1047115" cy="1411605"/>
            <wp:effectExtent l="0" t="0" r="635" b="0"/>
            <wp:wrapTight wrapText="bothSides">
              <wp:wrapPolygon edited="0">
                <wp:start x="0" y="0"/>
                <wp:lineTo x="0" y="21279"/>
                <wp:lineTo x="21220" y="21279"/>
                <wp:lineTo x="21220" y="0"/>
                <wp:lineTo x="0"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Queen Liliuokalan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7115" cy="1411605"/>
                    </a:xfrm>
                    <a:prstGeom prst="rect">
                      <a:avLst/>
                    </a:prstGeom>
                  </pic:spPr>
                </pic:pic>
              </a:graphicData>
            </a:graphic>
            <wp14:sizeRelH relativeFrom="margin">
              <wp14:pctWidth>0</wp14:pctWidth>
            </wp14:sizeRelH>
            <wp14:sizeRelV relativeFrom="margin">
              <wp14:pctHeight>0</wp14:pctHeight>
            </wp14:sizeRelV>
          </wp:anchor>
        </w:drawing>
      </w:r>
      <w:r>
        <w:t>most of the non-government lands</w:t>
      </w:r>
      <w:r w:rsidR="00E84689">
        <w:t xml:space="preserve"> </w:t>
      </w:r>
      <w:r>
        <w:t>and profited from the value of agricultural production</w:t>
      </w:r>
      <w:r w:rsidR="00E84689">
        <w:t xml:space="preserve"> </w:t>
      </w:r>
      <w:r>
        <w:t>in Hawai‘i. Native Hawaiians joined contract laborers</w:t>
      </w:r>
      <w:r w:rsidR="00E84689">
        <w:t xml:space="preserve"> </w:t>
      </w:r>
      <w:r>
        <w:t>from Japan, China, Korea, Portugal, Puerto Rico, and the</w:t>
      </w:r>
      <w:r w:rsidR="00E84689">
        <w:t xml:space="preserve"> </w:t>
      </w:r>
      <w:r>
        <w:t>Philippines, working long hours on plantations for very</w:t>
      </w:r>
      <w:r w:rsidR="00E84689">
        <w:t xml:space="preserve"> </w:t>
      </w:r>
      <w:r>
        <w:t>little money. The onslaught of missionaries in Hawai‘i</w:t>
      </w:r>
      <w:r w:rsidR="00E84689">
        <w:t xml:space="preserve"> </w:t>
      </w:r>
      <w:r>
        <w:t>further undermined the national natural order of affairs;</w:t>
      </w:r>
      <w:r w:rsidR="00E84689">
        <w:t xml:space="preserve"> </w:t>
      </w:r>
      <w:r>
        <w:t>they actively influenced officials to denounce and deny the</w:t>
      </w:r>
      <w:r w:rsidR="00E84689">
        <w:t xml:space="preserve"> </w:t>
      </w:r>
      <w:r>
        <w:t>practice of Native Hawaiian cultural traditions.</w:t>
      </w:r>
    </w:p>
    <w:p w14:paraId="02C467A2" w14:textId="741557B4" w:rsidR="00592EAD" w:rsidRDefault="00592EAD" w:rsidP="00F03E95">
      <w:pPr>
        <w:pStyle w:val="NoSpacing"/>
      </w:pPr>
    </w:p>
    <w:p w14:paraId="3DE0B8C0" w14:textId="5C351412" w:rsidR="00F03E95" w:rsidRDefault="000570D1" w:rsidP="00F03E95">
      <w:pPr>
        <w:pStyle w:val="NoSpacing"/>
        <w:rPr>
          <w:rFonts w:ascii="MinionPro-Bold" w:hAnsi="MinionPro-Bold" w:cs="MinionPro-Bold"/>
          <w:b/>
          <w:bCs/>
          <w:color w:val="660000"/>
        </w:rPr>
      </w:pPr>
      <w:r w:rsidRPr="00F6027B">
        <w:rPr>
          <w:noProof/>
        </w:rPr>
        <mc:AlternateContent>
          <mc:Choice Requires="wps">
            <w:drawing>
              <wp:anchor distT="0" distB="0" distL="114300" distR="114300" simplePos="0" relativeHeight="251699200" behindDoc="0" locked="0" layoutInCell="1" allowOverlap="1" wp14:anchorId="5B83FC31" wp14:editId="1D766F61">
                <wp:simplePos x="0" y="0"/>
                <wp:positionH relativeFrom="column">
                  <wp:posOffset>106223</wp:posOffset>
                </wp:positionH>
                <wp:positionV relativeFrom="paragraph">
                  <wp:posOffset>168427</wp:posOffset>
                </wp:positionV>
                <wp:extent cx="1142365" cy="360045"/>
                <wp:effectExtent l="0" t="0" r="635" b="1905"/>
                <wp:wrapSquare wrapText="bothSides"/>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142365" cy="360045"/>
                        </a:xfrm>
                        <a:prstGeom prst="rect">
                          <a:avLst/>
                        </a:prstGeom>
                        <a:solidFill>
                          <a:prstClr val="white"/>
                        </a:solidFill>
                        <a:ln>
                          <a:noFill/>
                        </a:ln>
                      </wps:spPr>
                      <wps:txbx>
                        <w:txbxContent>
                          <w:p w14:paraId="35B87732" w14:textId="6B5F35CE" w:rsidR="00F6027B" w:rsidRPr="00F2354C" w:rsidRDefault="00F6027B" w:rsidP="00F6027B">
                            <w:pPr>
                              <w:pStyle w:val="Caption"/>
                              <w:jc w:val="center"/>
                              <w:rPr>
                                <w:b/>
                                <w:bCs/>
                                <w:color w:val="000000" w:themeColor="text1"/>
                                <w:sz w:val="20"/>
                                <w:szCs w:val="20"/>
                              </w:rPr>
                            </w:pPr>
                            <w:r>
                              <w:rPr>
                                <w:b/>
                                <w:bCs/>
                                <w:color w:val="000000" w:themeColor="text1"/>
                                <w:sz w:val="20"/>
                                <w:szCs w:val="20"/>
                              </w:rPr>
                              <w:t>Drawing of Queen</w:t>
                            </w:r>
                            <w:r w:rsidRPr="00F2354C">
                              <w:rPr>
                                <w:b/>
                                <w:bCs/>
                                <w:color w:val="000000" w:themeColor="text1"/>
                                <w:sz w:val="20"/>
                                <w:szCs w:val="20"/>
                              </w:rPr>
                              <w:t xml:space="preserve"> Lili'uokalani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B83FC31" id="Text Box 4" o:spid="_x0000_s1028" type="#_x0000_t202" style="position:absolute;margin-left:8.35pt;margin-top:13.25pt;width:89.95pt;height:28.3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" stroked="f">
                <v:textbox inset="0,0,0,0">
                  <w:txbxContent>
                    <w:p w14:paraId="35B87732" w14:textId="6B5F35CE" w:rsidR="00F6027B" w:rsidRPr="00F2354C" w:rsidRDefault="00F6027B" w:rsidP="00F6027B">
                      <w:pPr>
                        <w:pStyle w:val="Caption"/>
                        <w:jc w:val="center"/>
                        <w:rPr>
                          <w:b/>
                          <w:bCs/>
                          <w:color w:val="000000" w:themeColor="text1"/>
                          <w:sz w:val="20"/>
                          <w:szCs w:val="20"/>
                        </w:rPr>
                      </w:pPr>
                      <w:r>
                        <w:rPr>
                          <w:b/>
                          <w:bCs/>
                          <w:color w:val="000000" w:themeColor="text1"/>
                          <w:sz w:val="20"/>
                          <w:szCs w:val="20"/>
                        </w:rPr>
                        <w:t>Drawing of Queen</w:t>
                      </w:r>
                      <w:r w:rsidRPr="00F2354C">
                        <w:rPr>
                          <w:b/>
                          <w:bCs/>
                          <w:color w:val="000000" w:themeColor="text1"/>
                          <w:sz w:val="20"/>
                          <w:szCs w:val="20"/>
                        </w:rPr>
                        <w:t xml:space="preserve"> Lili'uokalani</w:t>
                      </w:r>
                    </w:p>
                  </w:txbxContent>
                </v:textbox>
                <w10:wrap type="square"/>
              </v:shape>
            </w:pict>
          </mc:Fallback>
        </mc:AlternateContent>
      </w:r>
      <w:r w:rsidR="00F03E95">
        <w:rPr>
          <w:rFonts w:ascii="MinionPro-Bold" w:hAnsi="MinionPro-Bold" w:cs="MinionPro-Bold"/>
          <w:b/>
          <w:bCs/>
          <w:color w:val="660000"/>
        </w:rPr>
        <w:t>Identity of Native Hawaiian People</w:t>
      </w:r>
    </w:p>
    <w:p w14:paraId="5D47D570" w14:textId="1620F20D" w:rsidR="00F03E95" w:rsidRDefault="00F03E95" w:rsidP="00F03E95">
      <w:pPr>
        <w:pStyle w:val="NoSpacing"/>
      </w:pPr>
      <w:r>
        <w:t>Ancestry and genealogy have long been at the core of</w:t>
      </w:r>
      <w:r w:rsidR="00E84689">
        <w:t xml:space="preserve"> </w:t>
      </w:r>
      <w:r>
        <w:t>Native Hawaiian national identity. Traditionally, Native</w:t>
      </w:r>
      <w:r w:rsidR="00E84689">
        <w:t xml:space="preserve"> </w:t>
      </w:r>
      <w:r>
        <w:t>Hawaiian customs were passed on orally and, later,</w:t>
      </w:r>
      <w:r w:rsidR="00E84689">
        <w:t xml:space="preserve"> </w:t>
      </w:r>
      <w:r>
        <w:t>through Hawaiian language newspapers. When there was</w:t>
      </w:r>
      <w:r w:rsidR="00E84689">
        <w:t xml:space="preserve"> </w:t>
      </w:r>
      <w:r>
        <w:t>a reigning King or Queen, a strong national identity was</w:t>
      </w:r>
      <w:r w:rsidR="00E84689">
        <w:t xml:space="preserve"> </w:t>
      </w:r>
      <w:r>
        <w:t>promoted via the arts and literature to protect Hawai‘i’s</w:t>
      </w:r>
      <w:r w:rsidR="00E84689">
        <w:t xml:space="preserve"> </w:t>
      </w:r>
      <w:r>
        <w:t>independence.</w:t>
      </w:r>
    </w:p>
    <w:p w14:paraId="0A555771" w14:textId="5D381928" w:rsidR="00592EAD" w:rsidRDefault="00592EAD" w:rsidP="00F03E95">
      <w:pPr>
        <w:pStyle w:val="NoSpacing"/>
      </w:pPr>
    </w:p>
    <w:p w14:paraId="4874B689" w14:textId="553EF7D4" w:rsidR="00F03E95" w:rsidRDefault="00F03E95" w:rsidP="00F03E95">
      <w:pPr>
        <w:pStyle w:val="NoSpacing"/>
        <w:rPr>
          <w:sz w:val="13"/>
          <w:szCs w:val="13"/>
        </w:rPr>
      </w:pPr>
      <w:r>
        <w:t>Yet, with the introduction of shipping and trade markets</w:t>
      </w:r>
      <w:r w:rsidR="00955C5E">
        <w:t xml:space="preserve"> </w:t>
      </w:r>
      <w:r>
        <w:t>from across the Pacific, Hawai‘i became a melting pot</w:t>
      </w:r>
      <w:r w:rsidR="00955C5E">
        <w:t xml:space="preserve"> </w:t>
      </w:r>
      <w:r>
        <w:t>of diverse ethnicities. In small-island populations,</w:t>
      </w:r>
      <w:r w:rsidR="00955C5E">
        <w:t xml:space="preserve"> </w:t>
      </w:r>
      <w:r>
        <w:t>interracial marriages occurred among all ethnicities. By</w:t>
      </w:r>
      <w:r w:rsidR="00955C5E">
        <w:t xml:space="preserve"> </w:t>
      </w:r>
      <w:r>
        <w:t>the 1900s Native Hawaiians who identified themselves</w:t>
      </w:r>
      <w:r w:rsidR="00955C5E">
        <w:t xml:space="preserve"> </w:t>
      </w:r>
      <w:r>
        <w:t>as “100% blood quantum” would marry outside of their</w:t>
      </w:r>
      <w:r w:rsidR="00955C5E">
        <w:t xml:space="preserve"> </w:t>
      </w:r>
      <w:r>
        <w:t>Native Hawaiian culture, and the number of full-blooded</w:t>
      </w:r>
      <w:r w:rsidR="00955C5E">
        <w:t xml:space="preserve"> </w:t>
      </w:r>
      <w:r>
        <w:t>Native Hawaiians diminished by 50%. At that time, the</w:t>
      </w:r>
      <w:r w:rsidR="00955C5E">
        <w:t xml:space="preserve"> </w:t>
      </w:r>
      <w:r>
        <w:t>population of Native Hawaiians was estimated at over</w:t>
      </w:r>
      <w:r w:rsidR="00955C5E">
        <w:t xml:space="preserve"> </w:t>
      </w:r>
      <w:r>
        <w:t>80,000</w:t>
      </w:r>
      <w:r w:rsidR="003E4201">
        <w:t>.</w:t>
      </w:r>
      <w:r w:rsidR="003E4201">
        <w:rPr>
          <w:b/>
          <w:vertAlign w:val="superscript"/>
        </w:rPr>
        <w:t>4</w:t>
      </w:r>
    </w:p>
    <w:p w14:paraId="3AD2D48C" w14:textId="77777777" w:rsidR="00955C5E" w:rsidRDefault="00955C5E" w:rsidP="00F03E95">
      <w:pPr>
        <w:pStyle w:val="NoSpacing"/>
        <w:rPr>
          <w:sz w:val="13"/>
          <w:szCs w:val="13"/>
        </w:rPr>
      </w:pPr>
    </w:p>
    <w:p w14:paraId="4B9A9FB0" w14:textId="6AB1F5C0" w:rsidR="00F03E95" w:rsidRDefault="00F03E95" w:rsidP="00F03E95">
      <w:pPr>
        <w:pStyle w:val="NoSpacing"/>
      </w:pPr>
      <w:r>
        <w:t>Despite their traumatic history, the Native Hawaiian</w:t>
      </w:r>
      <w:r w:rsidR="00E84689">
        <w:t xml:space="preserve"> </w:t>
      </w:r>
      <w:r>
        <w:t>people have continued to endure as a unique, distinct,</w:t>
      </w:r>
      <w:r w:rsidR="00E84689">
        <w:t xml:space="preserve"> </w:t>
      </w:r>
      <w:r>
        <w:t>dignified people. They passionately seek measures of</w:t>
      </w:r>
      <w:r w:rsidR="00E84689">
        <w:t xml:space="preserve"> </w:t>
      </w:r>
      <w:r>
        <w:t>protection to regain traditions. They consider land as a</w:t>
      </w:r>
      <w:r w:rsidR="00E84689">
        <w:t xml:space="preserve"> </w:t>
      </w:r>
      <w:r>
        <w:t>perpetuation of their spirituality and cultural identity—as</w:t>
      </w:r>
      <w:r w:rsidR="00E84689">
        <w:t xml:space="preserve"> </w:t>
      </w:r>
      <w:r>
        <w:t>did their ancestors. And so they advocate for those sacred</w:t>
      </w:r>
      <w:r w:rsidR="00E84689">
        <w:t xml:space="preserve"> </w:t>
      </w:r>
      <w:r>
        <w:t>ancestral lands to be returned to their people.</w:t>
      </w:r>
    </w:p>
    <w:p w14:paraId="695A2493" w14:textId="0DBCA198" w:rsidR="002001CD" w:rsidRDefault="002001CD" w:rsidP="00F03E95">
      <w:pPr>
        <w:pStyle w:val="NoSpacing"/>
      </w:pPr>
    </w:p>
    <w:p w14:paraId="74BB7637" w14:textId="6CB03B32" w:rsidR="00F03E95" w:rsidRDefault="00F03E95" w:rsidP="00F03E95">
      <w:pPr>
        <w:pStyle w:val="NoSpacing"/>
      </w:pPr>
      <w:r>
        <w:t>Today, many Hawaiian Language Immersion Programs</w:t>
      </w:r>
      <w:r w:rsidR="002001CD">
        <w:t xml:space="preserve"> </w:t>
      </w:r>
      <w:r>
        <w:t>(HLIM) have been established and are helping young</w:t>
      </w:r>
      <w:r w:rsidR="002001CD">
        <w:t xml:space="preserve"> </w:t>
      </w:r>
      <w:r>
        <w:t>Hawaiians re-connect with their culture, language, and</w:t>
      </w:r>
      <w:r w:rsidR="002001CD">
        <w:t xml:space="preserve"> </w:t>
      </w:r>
      <w:r>
        <w:t>Native Hawaiian identity.</w:t>
      </w:r>
    </w:p>
    <w:p w14:paraId="2599CE29" w14:textId="49F26F00" w:rsidR="002001CD" w:rsidRDefault="002001CD" w:rsidP="00F03E95">
      <w:pPr>
        <w:pStyle w:val="NoSpacing"/>
      </w:pPr>
    </w:p>
    <w:p w14:paraId="56B303FB" w14:textId="28AABF87" w:rsidR="00F03E95" w:rsidRDefault="00F03E95" w:rsidP="00F03E95">
      <w:pPr>
        <w:pStyle w:val="NoSpacing"/>
        <w:rPr>
          <w:rFonts w:ascii="MinionPro-Bold" w:hAnsi="MinionPro-Bold" w:cs="MinionPro-Bold"/>
          <w:b/>
          <w:bCs/>
          <w:color w:val="660000"/>
        </w:rPr>
      </w:pPr>
      <w:r>
        <w:rPr>
          <w:rFonts w:ascii="MinionPro-Bold" w:hAnsi="MinionPro-Bold" w:cs="MinionPro-Bold"/>
          <w:b/>
          <w:bCs/>
          <w:color w:val="660000"/>
        </w:rPr>
        <w:t>References</w:t>
      </w:r>
    </w:p>
    <w:p w14:paraId="09743E49" w14:textId="021AB9DE" w:rsidR="006B1697" w:rsidRDefault="00E66159" w:rsidP="003E11AD">
      <w:pPr>
        <w:pStyle w:val="NoSpacing"/>
        <w:rPr>
          <w:color w:val="0045D7"/>
          <w:sz w:val="20"/>
          <w:szCs w:val="20"/>
        </w:rPr>
      </w:pPr>
      <w:r w:rsidRPr="00473A97">
        <w:rPr>
          <w:rFonts w:cstheme="minorHAnsi"/>
          <w:noProof/>
          <w:sz w:val="24"/>
          <w:szCs w:val="24"/>
        </w:rPr>
        <w:drawing>
          <wp:anchor distT="0" distB="0" distL="114300" distR="114300" simplePos="0" relativeHeight="251682816" behindDoc="0" locked="0" layoutInCell="1" allowOverlap="1" wp14:anchorId="71C444E5" wp14:editId="124D7AFE">
            <wp:simplePos x="0" y="0"/>
            <wp:positionH relativeFrom="column">
              <wp:posOffset>-943662</wp:posOffset>
            </wp:positionH>
            <wp:positionV relativeFrom="paragraph">
              <wp:posOffset>2761666</wp:posOffset>
            </wp:positionV>
            <wp:extent cx="7834579" cy="930910"/>
            <wp:effectExtent l="0" t="0" r="0" b="2540"/>
            <wp:wrapNone/>
            <wp:docPr id="21" name="Pictur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2">
                      <a:extLst>
                        <a:ext uri="{28A0092B-C50C-407E-A947-70E740481C1C}">
                          <a14:useLocalDpi xmlns:a14="http://schemas.microsoft.com/office/drawing/2010/main" val="0"/>
                        </a:ext>
                      </a:extLst>
                    </a:blip>
                    <a:stretch>
                      <a:fillRect/>
                    </a:stretch>
                  </pic:blipFill>
                  <pic:spPr>
                    <a:xfrm>
                      <a:off x="0" y="0"/>
                      <a:ext cx="7836207" cy="931103"/>
                    </a:xfrm>
                    <a:prstGeom prst="rect">
                      <a:avLst/>
                    </a:prstGeom>
                  </pic:spPr>
                </pic:pic>
              </a:graphicData>
            </a:graphic>
            <wp14:sizeRelH relativeFrom="margin">
              <wp14:pctWidth>0</wp14:pctWidth>
            </wp14:sizeRelH>
          </wp:anchor>
        </w:drawing>
      </w:r>
      <w:r w:rsidR="00F03E95">
        <w:rPr>
          <w:sz w:val="20"/>
          <w:szCs w:val="20"/>
        </w:rPr>
        <w:t>1—Act 195. §§ 1-2 2011 Hawaii Sessions Laws (codified at</w:t>
      </w:r>
      <w:r w:rsidR="002001CD">
        <w:rPr>
          <w:sz w:val="20"/>
          <w:szCs w:val="20"/>
        </w:rPr>
        <w:t xml:space="preserve"> </w:t>
      </w:r>
      <w:r w:rsidR="00F03E95">
        <w:rPr>
          <w:sz w:val="20"/>
          <w:szCs w:val="20"/>
        </w:rPr>
        <w:t>Haw. Rev. Stat. Ch. 10H).</w:t>
      </w:r>
      <w:r w:rsidR="00B66BD1">
        <w:rPr>
          <w:sz w:val="20"/>
          <w:szCs w:val="20"/>
        </w:rPr>
        <w:br/>
      </w:r>
      <w:r w:rsidR="00F03E95">
        <w:rPr>
          <w:sz w:val="20"/>
          <w:szCs w:val="20"/>
        </w:rPr>
        <w:t>2—</w:t>
      </w:r>
      <w:r w:rsidR="003E11AD" w:rsidRPr="003E11AD">
        <w:rPr>
          <w:b/>
          <w:bCs/>
          <w:i/>
          <w:iCs/>
          <w:color w:val="800000"/>
          <w:sz w:val="22"/>
        </w:rPr>
        <w:t xml:space="preserve"> </w:t>
      </w:r>
      <w:r w:rsidR="003E11AD" w:rsidRPr="008A2D1F">
        <w:rPr>
          <w:b/>
          <w:bCs/>
          <w:i/>
          <w:iCs/>
          <w:color w:val="800000"/>
          <w:sz w:val="22"/>
        </w:rPr>
        <w:t>Maoli</w:t>
      </w:r>
      <w:r w:rsidR="003E11AD" w:rsidRPr="008A2D1F">
        <w:rPr>
          <w:sz w:val="22"/>
        </w:rPr>
        <w:t xml:space="preserve"> means “native” in Hawaiian, referring to a native of the Polynesian people who settled Hawai‘i.</w:t>
      </w:r>
      <w:r w:rsidR="003E11AD">
        <w:rPr>
          <w:sz w:val="22"/>
        </w:rPr>
        <w:t xml:space="preserve"> Citation is from: </w:t>
      </w:r>
      <w:r w:rsidR="00F03E95">
        <w:rPr>
          <w:sz w:val="20"/>
          <w:szCs w:val="20"/>
        </w:rPr>
        <w:t xml:space="preserve">McGregor, D.P., &amp; MacKenzie, M.K. (2013, July). </w:t>
      </w:r>
      <w:r w:rsidR="00F03E95">
        <w:rPr>
          <w:rFonts w:ascii="MinionPro-It" w:hAnsi="MinionPro-It" w:cs="MinionPro-It"/>
          <w:i/>
          <w:iCs/>
          <w:sz w:val="20"/>
          <w:szCs w:val="20"/>
        </w:rPr>
        <w:t>A brief</w:t>
      </w:r>
      <w:r w:rsidR="00C670F8">
        <w:rPr>
          <w:rFonts w:ascii="MinionPro-It" w:hAnsi="MinionPro-It" w:cs="MinionPro-It"/>
          <w:i/>
          <w:iCs/>
          <w:sz w:val="20"/>
          <w:szCs w:val="20"/>
        </w:rPr>
        <w:t xml:space="preserve"> </w:t>
      </w:r>
      <w:r w:rsidR="00F03E95">
        <w:rPr>
          <w:rFonts w:ascii="MinionPro-It" w:hAnsi="MinionPro-It" w:cs="MinionPro-It"/>
          <w:i/>
          <w:iCs/>
          <w:sz w:val="20"/>
          <w:szCs w:val="20"/>
        </w:rPr>
        <w:t>summary of the history of Native Hawaiian governance in</w:t>
      </w:r>
      <w:r w:rsidR="00C670F8">
        <w:rPr>
          <w:rFonts w:ascii="MinionPro-It" w:hAnsi="MinionPro-It" w:cs="MinionPro-It"/>
          <w:i/>
          <w:iCs/>
          <w:sz w:val="20"/>
          <w:szCs w:val="20"/>
        </w:rPr>
        <w:t xml:space="preserve"> </w:t>
      </w:r>
      <w:r w:rsidR="00F03E95">
        <w:rPr>
          <w:rFonts w:ascii="MinionPro-It" w:hAnsi="MinionPro-It" w:cs="MinionPro-It"/>
          <w:i/>
          <w:iCs/>
          <w:sz w:val="20"/>
          <w:szCs w:val="20"/>
        </w:rPr>
        <w:t>Hawaii</w:t>
      </w:r>
      <w:r w:rsidR="00F03E95">
        <w:rPr>
          <w:sz w:val="20"/>
          <w:szCs w:val="20"/>
        </w:rPr>
        <w:t>. Honolulu, Hawai‘i: Office of Hawaiian Affairs. Online</w:t>
      </w:r>
      <w:r w:rsidR="00C670F8">
        <w:rPr>
          <w:sz w:val="20"/>
          <w:szCs w:val="20"/>
        </w:rPr>
        <w:t xml:space="preserve"> </w:t>
      </w:r>
      <w:r w:rsidR="00F03E95">
        <w:rPr>
          <w:sz w:val="20"/>
          <w:szCs w:val="20"/>
        </w:rPr>
        <w:t xml:space="preserve">at: </w:t>
      </w:r>
      <w:hyperlink r:id="rId13" w:history="1">
        <w:r w:rsidR="00C670F8" w:rsidRPr="00C670F8">
          <w:rPr>
            <w:rStyle w:val="Hyperlink"/>
            <w:sz w:val="20"/>
            <w:szCs w:val="20"/>
          </w:rPr>
          <w:t>http://www.kalihipalama.org/wp-content/uploads/2016/07/</w:t>
        </w:r>
        <w:r w:rsidR="00F03E95" w:rsidRPr="00C670F8">
          <w:rPr>
            <w:rStyle w:val="Hyperlink"/>
            <w:sz w:val="20"/>
            <w:szCs w:val="20"/>
          </w:rPr>
          <w:t>A-Brief-Summary-of-the-History-of-NH-Governance-in-HIJuly-2013.pdf</w:t>
        </w:r>
      </w:hyperlink>
      <w:r w:rsidR="00FE4EC1">
        <w:rPr>
          <w:color w:val="0045D7"/>
          <w:sz w:val="20"/>
          <w:szCs w:val="20"/>
        </w:rPr>
        <w:br/>
      </w:r>
      <w:r w:rsidR="00F03E95">
        <w:rPr>
          <w:sz w:val="20"/>
          <w:szCs w:val="20"/>
        </w:rPr>
        <w:t xml:space="preserve">3—Alexander, W. D. (1891). </w:t>
      </w:r>
      <w:r w:rsidR="00F03E95">
        <w:rPr>
          <w:rFonts w:ascii="MinionPro-It" w:hAnsi="MinionPro-It" w:cs="MinionPro-It"/>
          <w:i/>
          <w:iCs/>
          <w:sz w:val="20"/>
          <w:szCs w:val="20"/>
        </w:rPr>
        <w:t>A brief history of the Hawaiian</w:t>
      </w:r>
      <w:r w:rsidR="00C670F8">
        <w:rPr>
          <w:rFonts w:ascii="MinionPro-It" w:hAnsi="MinionPro-It" w:cs="MinionPro-It"/>
          <w:i/>
          <w:iCs/>
          <w:sz w:val="20"/>
          <w:szCs w:val="20"/>
        </w:rPr>
        <w:t xml:space="preserve"> </w:t>
      </w:r>
      <w:r w:rsidR="00F03E95">
        <w:rPr>
          <w:rFonts w:ascii="MinionPro-It" w:hAnsi="MinionPro-It" w:cs="MinionPro-It"/>
          <w:i/>
          <w:iCs/>
          <w:sz w:val="20"/>
          <w:szCs w:val="20"/>
        </w:rPr>
        <w:t>people</w:t>
      </w:r>
      <w:r w:rsidR="00F03E95">
        <w:rPr>
          <w:sz w:val="20"/>
          <w:szCs w:val="20"/>
        </w:rPr>
        <w:t xml:space="preserve">. New York: American Book Company. Online at: </w:t>
      </w:r>
      <w:r w:rsidR="00AC5E81">
        <w:rPr>
          <w:sz w:val="20"/>
          <w:szCs w:val="20"/>
        </w:rPr>
        <w:br/>
      </w:r>
      <w:hyperlink r:id="rId14" w:history="1">
        <w:r w:rsidR="00FE4EC1" w:rsidRPr="0076130F">
          <w:rPr>
            <w:rStyle w:val="Hyperlink"/>
            <w:sz w:val="20"/>
            <w:szCs w:val="20"/>
          </w:rPr>
          <w:t>https://www2.hawaii.edu/~anu/pdf/Brief_History_1891.pdf</w:t>
        </w:r>
      </w:hyperlink>
      <w:r w:rsidR="00FE4EC1">
        <w:rPr>
          <w:color w:val="0045D7"/>
          <w:sz w:val="20"/>
          <w:szCs w:val="20"/>
        </w:rPr>
        <w:t xml:space="preserve"> </w:t>
      </w:r>
      <w:r w:rsidR="00FE4EC1">
        <w:rPr>
          <w:color w:val="0045D7"/>
          <w:sz w:val="20"/>
          <w:szCs w:val="20"/>
        </w:rPr>
        <w:br/>
      </w:r>
      <w:r w:rsidR="00F03E95">
        <w:rPr>
          <w:sz w:val="20"/>
          <w:szCs w:val="20"/>
        </w:rPr>
        <w:t xml:space="preserve">4— McGregor, D.P., &amp; MacKenzie, M.K. (2014, August). </w:t>
      </w:r>
      <w:r w:rsidR="00F03E95">
        <w:rPr>
          <w:rFonts w:ascii="MinionPro-It" w:hAnsi="MinionPro-It" w:cs="MinionPro-It"/>
          <w:i/>
          <w:iCs/>
          <w:sz w:val="20"/>
          <w:szCs w:val="20"/>
        </w:rPr>
        <w:t>History</w:t>
      </w:r>
      <w:r w:rsidR="00153264">
        <w:rPr>
          <w:rFonts w:ascii="MinionPro-It" w:hAnsi="MinionPro-It" w:cs="MinionPro-It"/>
          <w:i/>
          <w:iCs/>
          <w:sz w:val="20"/>
          <w:szCs w:val="20"/>
        </w:rPr>
        <w:t xml:space="preserve"> </w:t>
      </w:r>
      <w:r w:rsidR="00F03E95">
        <w:rPr>
          <w:rFonts w:ascii="MinionPro-It" w:hAnsi="MinionPro-It" w:cs="MinionPro-It"/>
          <w:i/>
          <w:iCs/>
          <w:sz w:val="20"/>
          <w:szCs w:val="20"/>
        </w:rPr>
        <w:t xml:space="preserve">of Native Hawaiian governance in Hawai‘i. </w:t>
      </w:r>
      <w:r w:rsidR="00153264">
        <w:rPr>
          <w:rFonts w:ascii="MinionPro-It" w:hAnsi="MinionPro-It" w:cs="MinionPro-It"/>
          <w:i/>
          <w:iCs/>
          <w:sz w:val="20"/>
          <w:szCs w:val="20"/>
        </w:rPr>
        <w:t>H</w:t>
      </w:r>
      <w:r w:rsidR="00F03E95">
        <w:rPr>
          <w:sz w:val="20"/>
          <w:szCs w:val="20"/>
        </w:rPr>
        <w:t>onolulu, Hawai‘i:</w:t>
      </w:r>
      <w:r w:rsidR="00153264">
        <w:rPr>
          <w:sz w:val="20"/>
          <w:szCs w:val="20"/>
        </w:rPr>
        <w:t xml:space="preserve"> </w:t>
      </w:r>
      <w:r w:rsidR="00F03E95">
        <w:rPr>
          <w:sz w:val="20"/>
          <w:szCs w:val="20"/>
        </w:rPr>
        <w:t>Office of Hawaiian Affairs. Online at:</w:t>
      </w:r>
      <w:r w:rsidR="000E5B85">
        <w:rPr>
          <w:sz w:val="20"/>
          <w:szCs w:val="20"/>
        </w:rPr>
        <w:t xml:space="preserve"> </w:t>
      </w:r>
      <w:hyperlink r:id="rId15" w:history="1">
        <w:r w:rsidR="00AC5E81" w:rsidRPr="0076130F">
          <w:rPr>
            <w:rStyle w:val="Hyperlink"/>
            <w:sz w:val="20"/>
            <w:szCs w:val="20"/>
          </w:rPr>
          <w:t>https://www.doi.gov/sites/doi.opengov.ibmcloud.com/files/uploads/McGregor-and-MacKenzie-History_of_Native_Hawaiian_Governance.pdf</w:t>
        </w:r>
      </w:hyperlink>
    </w:p>
    <w:p w14:paraId="79482003" w14:textId="3C5F91AF" w:rsidR="00153264" w:rsidRPr="001F2F9B" w:rsidRDefault="00153264" w:rsidP="00F03E95">
      <w:pPr>
        <w:pStyle w:val="NoSpacing"/>
      </w:pPr>
    </w:p>
    <w:p w14:paraId="152FA236" w14:textId="5D3830FD" w:rsidR="00E3336A" w:rsidRDefault="00E66159" w:rsidP="00A9321C">
      <w:pPr>
        <w:pStyle w:val="ListParagraph"/>
        <w:spacing w:before="240" w:after="120" w:line="240" w:lineRule="auto"/>
        <w:ind w:left="-90" w:right="270"/>
        <w:rPr>
          <w:rFonts w:cstheme="minorHAnsi"/>
          <w:i/>
          <w:iCs/>
          <w:sz w:val="20"/>
          <w:szCs w:val="20"/>
        </w:rPr>
      </w:pPr>
      <w:r w:rsidRPr="00547DD0">
        <w:rPr>
          <w:rFonts w:cstheme="minorHAnsi"/>
          <w:i/>
          <w:iCs/>
          <w:sz w:val="20"/>
          <w:szCs w:val="20"/>
        </w:rPr>
        <w:t>The</w:t>
      </w:r>
      <w:r w:rsidR="00547DD0" w:rsidRPr="00547DD0">
        <w:rPr>
          <w:rFonts w:cstheme="minorHAnsi"/>
          <w:i/>
          <w:iCs/>
          <w:sz w:val="20"/>
          <w:szCs w:val="20"/>
        </w:rPr>
        <w:t xml:space="preserve"> CPIR is made possible through Cooperative Agreement #H328R180005 between OSEP and the Statewide Parent Advocacy Network (SPAN). </w:t>
      </w:r>
      <w:r w:rsidR="00A9321C">
        <w:rPr>
          <w:rFonts w:cstheme="minorHAnsi"/>
          <w:i/>
          <w:iCs/>
          <w:sz w:val="20"/>
          <w:szCs w:val="20"/>
        </w:rPr>
        <w:t xml:space="preserve">Visit CPIR at: </w:t>
      </w:r>
      <w:hyperlink r:id="rId16" w:history="1">
        <w:r w:rsidR="00A9321C" w:rsidRPr="000E6896">
          <w:rPr>
            <w:rStyle w:val="Hyperlink"/>
            <w:rFonts w:cstheme="minorHAnsi"/>
            <w:i/>
            <w:iCs/>
            <w:sz w:val="20"/>
            <w:szCs w:val="20"/>
          </w:rPr>
          <w:t>https://www.parentcenterhub.org/</w:t>
        </w:r>
      </w:hyperlink>
    </w:p>
    <w:p w14:paraId="64EFBEDE" w14:textId="77777777" w:rsidR="00A9321C" w:rsidRPr="000E5B85" w:rsidRDefault="00A9321C" w:rsidP="00A9321C">
      <w:pPr>
        <w:pStyle w:val="ListParagraph"/>
        <w:spacing w:before="240" w:after="120" w:line="240" w:lineRule="auto"/>
        <w:ind w:left="-90" w:right="270"/>
        <w:rPr>
          <w:rFonts w:cstheme="minorHAnsi"/>
          <w:sz w:val="24"/>
          <w:szCs w:val="24"/>
        </w:rPr>
      </w:pPr>
    </w:p>
    <w:sectPr w:rsidR="00A9321C" w:rsidRPr="000E5B85" w:rsidSect="003544A4">
      <w:endnotePr>
        <w:numFmt w:val="decimal"/>
      </w:endnotePr>
      <w:type w:val="continuous"/>
      <w:pgSz w:w="12240" w:h="15840"/>
      <w:pgMar w:top="1440" w:right="1440" w:bottom="1440" w:left="1440" w:header="720"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D7079" w14:textId="77777777" w:rsidR="00464BBE" w:rsidRDefault="00464BBE" w:rsidP="00E3336A">
      <w:pPr>
        <w:spacing w:after="0" w:line="240" w:lineRule="auto"/>
      </w:pPr>
      <w:r>
        <w:separator/>
      </w:r>
    </w:p>
  </w:endnote>
  <w:endnote w:type="continuationSeparator" w:id="0">
    <w:p w14:paraId="7BA91F49" w14:textId="77777777" w:rsidR="00464BBE" w:rsidRDefault="00464BBE" w:rsidP="00E3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dobe Garamond Pro">
    <w:panose1 w:val="02020502060506020403"/>
    <w:charset w:val="00"/>
    <w:family w:val="roman"/>
    <w:notTrueType/>
    <w:pitch w:val="variable"/>
    <w:sig w:usb0="00000007" w:usb1="00000001" w:usb2="00000000" w:usb3="00000000" w:csb0="00000093" w:csb1="00000000"/>
  </w:font>
  <w:font w:name="MinionPro-It">
    <w:panose1 w:val="00000000000000000000"/>
    <w:charset w:val="EE"/>
    <w:family w:val="roman"/>
    <w:notTrueType/>
    <w:pitch w:val="default"/>
    <w:sig w:usb0="00000005" w:usb1="00000000" w:usb2="00000000" w:usb3="00000000" w:csb0="00000002" w:csb1="00000000"/>
  </w:font>
  <w:font w:name="MinionPro-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28B94" w14:textId="77777777" w:rsidR="00464BBE" w:rsidRDefault="00464BBE" w:rsidP="00E3336A">
      <w:pPr>
        <w:spacing w:after="0" w:line="240" w:lineRule="auto"/>
      </w:pPr>
      <w:r>
        <w:separator/>
      </w:r>
    </w:p>
  </w:footnote>
  <w:footnote w:type="continuationSeparator" w:id="0">
    <w:p w14:paraId="55753160" w14:textId="77777777" w:rsidR="00464BBE" w:rsidRDefault="00464BBE" w:rsidP="00E33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3D37B" w14:textId="7C1B3F6D" w:rsidR="00950B5C" w:rsidRDefault="00950B5C">
    <w:pPr>
      <w:pStyle w:val="Header"/>
    </w:pPr>
    <w:r>
      <w:rPr>
        <w:noProof/>
      </w:rPr>
      <w:drawing>
        <wp:anchor distT="0" distB="0" distL="114300" distR="114300" simplePos="0" relativeHeight="251659264" behindDoc="1" locked="0" layoutInCell="1" allowOverlap="1" wp14:anchorId="3C5D4371" wp14:editId="418D6698">
          <wp:simplePos x="0" y="0"/>
          <wp:positionH relativeFrom="column">
            <wp:posOffset>-903692</wp:posOffset>
          </wp:positionH>
          <wp:positionV relativeFrom="page">
            <wp:posOffset>-24714</wp:posOffset>
          </wp:positionV>
          <wp:extent cx="8056606" cy="904818"/>
          <wp:effectExtent l="0" t="0" r="1905"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no logo.png"/>
                  <pic:cNvPicPr/>
                </pic:nvPicPr>
                <pic:blipFill>
                  <a:blip r:embed="rId1">
                    <a:extLst>
                      <a:ext uri="{28A0092B-C50C-407E-A947-70E740481C1C}">
                        <a14:useLocalDpi xmlns:a14="http://schemas.microsoft.com/office/drawing/2010/main" val="0"/>
                      </a:ext>
                    </a:extLst>
                  </a:blip>
                  <a:stretch>
                    <a:fillRect/>
                  </a:stretch>
                </pic:blipFill>
                <pic:spPr>
                  <a:xfrm rot="10800000">
                    <a:off x="0" y="0"/>
                    <a:ext cx="8098411" cy="90951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4BDB"/>
    <w:multiLevelType w:val="hybridMultilevel"/>
    <w:tmpl w:val="4BC2D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344C3"/>
    <w:multiLevelType w:val="hybridMultilevel"/>
    <w:tmpl w:val="54F4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C093E"/>
    <w:multiLevelType w:val="hybridMultilevel"/>
    <w:tmpl w:val="8AF42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119E9"/>
    <w:multiLevelType w:val="hybridMultilevel"/>
    <w:tmpl w:val="465CC9A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5AD43B5"/>
    <w:multiLevelType w:val="hybridMultilevel"/>
    <w:tmpl w:val="4EE4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04B06"/>
    <w:multiLevelType w:val="hybridMultilevel"/>
    <w:tmpl w:val="B91E421E"/>
    <w:lvl w:ilvl="0" w:tplc="04090005">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6" w15:restartNumberingAfterBreak="0">
    <w:nsid w:val="4BDA357C"/>
    <w:multiLevelType w:val="hybridMultilevel"/>
    <w:tmpl w:val="0BC8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C72E8"/>
    <w:multiLevelType w:val="hybridMultilevel"/>
    <w:tmpl w:val="F658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17E51"/>
    <w:multiLevelType w:val="hybridMultilevel"/>
    <w:tmpl w:val="123604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F7942"/>
    <w:multiLevelType w:val="hybridMultilevel"/>
    <w:tmpl w:val="40B4C72A"/>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8"/>
  </w:num>
  <w:num w:numId="2">
    <w:abstractNumId w:val="9"/>
  </w:num>
  <w:num w:numId="3">
    <w:abstractNumId w:val="5"/>
  </w:num>
  <w:num w:numId="4">
    <w:abstractNumId w:val="0"/>
  </w:num>
  <w:num w:numId="5">
    <w:abstractNumId w:val="2"/>
  </w:num>
  <w:num w:numId="6">
    <w:abstractNumId w:val="4"/>
  </w:num>
  <w:num w:numId="7">
    <w:abstractNumId w:val="6"/>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6A"/>
    <w:rsid w:val="00001103"/>
    <w:rsid w:val="0000663A"/>
    <w:rsid w:val="000106EB"/>
    <w:rsid w:val="00014C72"/>
    <w:rsid w:val="000163DD"/>
    <w:rsid w:val="000262A8"/>
    <w:rsid w:val="00033C3C"/>
    <w:rsid w:val="00040889"/>
    <w:rsid w:val="0004472F"/>
    <w:rsid w:val="00052EEB"/>
    <w:rsid w:val="000532C7"/>
    <w:rsid w:val="000570D1"/>
    <w:rsid w:val="000655C7"/>
    <w:rsid w:val="00066677"/>
    <w:rsid w:val="0008275C"/>
    <w:rsid w:val="00085BC5"/>
    <w:rsid w:val="00087406"/>
    <w:rsid w:val="00087EF3"/>
    <w:rsid w:val="0009003B"/>
    <w:rsid w:val="000A2F37"/>
    <w:rsid w:val="000A5B95"/>
    <w:rsid w:val="000B4F38"/>
    <w:rsid w:val="000B6838"/>
    <w:rsid w:val="000C13D5"/>
    <w:rsid w:val="000D571C"/>
    <w:rsid w:val="000E33B9"/>
    <w:rsid w:val="000E4356"/>
    <w:rsid w:val="000E5B85"/>
    <w:rsid w:val="00111784"/>
    <w:rsid w:val="00111EDD"/>
    <w:rsid w:val="00112300"/>
    <w:rsid w:val="00133D7B"/>
    <w:rsid w:val="00145457"/>
    <w:rsid w:val="00145F2A"/>
    <w:rsid w:val="00153264"/>
    <w:rsid w:val="0015775A"/>
    <w:rsid w:val="00163C15"/>
    <w:rsid w:val="00165AF3"/>
    <w:rsid w:val="00172C36"/>
    <w:rsid w:val="00173101"/>
    <w:rsid w:val="00176167"/>
    <w:rsid w:val="00182756"/>
    <w:rsid w:val="00183448"/>
    <w:rsid w:val="00191DDF"/>
    <w:rsid w:val="00195294"/>
    <w:rsid w:val="00196361"/>
    <w:rsid w:val="001A6EDD"/>
    <w:rsid w:val="001A7556"/>
    <w:rsid w:val="001C3C97"/>
    <w:rsid w:val="001E26AA"/>
    <w:rsid w:val="001F2F9B"/>
    <w:rsid w:val="001F5139"/>
    <w:rsid w:val="001F59F8"/>
    <w:rsid w:val="001F64AC"/>
    <w:rsid w:val="001F68F6"/>
    <w:rsid w:val="00200155"/>
    <w:rsid w:val="002001CD"/>
    <w:rsid w:val="00212102"/>
    <w:rsid w:val="0022082F"/>
    <w:rsid w:val="00227EE6"/>
    <w:rsid w:val="002522C3"/>
    <w:rsid w:val="002545A2"/>
    <w:rsid w:val="00257382"/>
    <w:rsid w:val="002604DA"/>
    <w:rsid w:val="00274169"/>
    <w:rsid w:val="00274D2F"/>
    <w:rsid w:val="002752C1"/>
    <w:rsid w:val="00276835"/>
    <w:rsid w:val="00282DAF"/>
    <w:rsid w:val="0028425B"/>
    <w:rsid w:val="00284CC6"/>
    <w:rsid w:val="00286BF2"/>
    <w:rsid w:val="00291472"/>
    <w:rsid w:val="002A060E"/>
    <w:rsid w:val="002A6417"/>
    <w:rsid w:val="002B3EFC"/>
    <w:rsid w:val="002C53A3"/>
    <w:rsid w:val="002C5CA4"/>
    <w:rsid w:val="002C7506"/>
    <w:rsid w:val="002D5EF9"/>
    <w:rsid w:val="002E359D"/>
    <w:rsid w:val="002E4298"/>
    <w:rsid w:val="002E517F"/>
    <w:rsid w:val="002E5199"/>
    <w:rsid w:val="002E7312"/>
    <w:rsid w:val="002F041D"/>
    <w:rsid w:val="002F08ED"/>
    <w:rsid w:val="002F0E6D"/>
    <w:rsid w:val="002F4D69"/>
    <w:rsid w:val="002F5551"/>
    <w:rsid w:val="002F6B5B"/>
    <w:rsid w:val="00302783"/>
    <w:rsid w:val="0031341E"/>
    <w:rsid w:val="0032655F"/>
    <w:rsid w:val="00327BDB"/>
    <w:rsid w:val="003309E5"/>
    <w:rsid w:val="00352318"/>
    <w:rsid w:val="0035416E"/>
    <w:rsid w:val="003544A4"/>
    <w:rsid w:val="00355994"/>
    <w:rsid w:val="00362504"/>
    <w:rsid w:val="00363000"/>
    <w:rsid w:val="00366369"/>
    <w:rsid w:val="00367124"/>
    <w:rsid w:val="003734D4"/>
    <w:rsid w:val="00375AE4"/>
    <w:rsid w:val="00376DBF"/>
    <w:rsid w:val="003916F7"/>
    <w:rsid w:val="003B7CEE"/>
    <w:rsid w:val="003C00C4"/>
    <w:rsid w:val="003C517D"/>
    <w:rsid w:val="003D207B"/>
    <w:rsid w:val="003D5960"/>
    <w:rsid w:val="003E11AD"/>
    <w:rsid w:val="003E4201"/>
    <w:rsid w:val="003E510C"/>
    <w:rsid w:val="003F16B5"/>
    <w:rsid w:val="003F40F1"/>
    <w:rsid w:val="00407C19"/>
    <w:rsid w:val="00407C8C"/>
    <w:rsid w:val="0041196B"/>
    <w:rsid w:val="00414475"/>
    <w:rsid w:val="004163BB"/>
    <w:rsid w:val="004336AF"/>
    <w:rsid w:val="004347B1"/>
    <w:rsid w:val="004479B6"/>
    <w:rsid w:val="00451212"/>
    <w:rsid w:val="004514C2"/>
    <w:rsid w:val="00456E2D"/>
    <w:rsid w:val="004647C5"/>
    <w:rsid w:val="00464BBE"/>
    <w:rsid w:val="004712DD"/>
    <w:rsid w:val="00473A97"/>
    <w:rsid w:val="004844FF"/>
    <w:rsid w:val="00486546"/>
    <w:rsid w:val="00486A11"/>
    <w:rsid w:val="0048708D"/>
    <w:rsid w:val="004A46AB"/>
    <w:rsid w:val="004A55E8"/>
    <w:rsid w:val="004B2CF5"/>
    <w:rsid w:val="004B6574"/>
    <w:rsid w:val="004B7AD1"/>
    <w:rsid w:val="004C101D"/>
    <w:rsid w:val="004C486C"/>
    <w:rsid w:val="004E111D"/>
    <w:rsid w:val="004E18B7"/>
    <w:rsid w:val="004E372A"/>
    <w:rsid w:val="004E3ADB"/>
    <w:rsid w:val="004E5454"/>
    <w:rsid w:val="004E693B"/>
    <w:rsid w:val="004F1AA1"/>
    <w:rsid w:val="00507668"/>
    <w:rsid w:val="00507B06"/>
    <w:rsid w:val="00514F76"/>
    <w:rsid w:val="00521F26"/>
    <w:rsid w:val="00536523"/>
    <w:rsid w:val="00547DD0"/>
    <w:rsid w:val="00547E3B"/>
    <w:rsid w:val="005568B0"/>
    <w:rsid w:val="00567517"/>
    <w:rsid w:val="00574296"/>
    <w:rsid w:val="00577A40"/>
    <w:rsid w:val="00581A82"/>
    <w:rsid w:val="00590808"/>
    <w:rsid w:val="00592EAD"/>
    <w:rsid w:val="00595783"/>
    <w:rsid w:val="005A68AE"/>
    <w:rsid w:val="005C3EB8"/>
    <w:rsid w:val="005F0713"/>
    <w:rsid w:val="005F10DA"/>
    <w:rsid w:val="005F44FD"/>
    <w:rsid w:val="005F46F3"/>
    <w:rsid w:val="005F6D4B"/>
    <w:rsid w:val="00600788"/>
    <w:rsid w:val="00600814"/>
    <w:rsid w:val="006012E0"/>
    <w:rsid w:val="00605A68"/>
    <w:rsid w:val="00607805"/>
    <w:rsid w:val="0061068B"/>
    <w:rsid w:val="00621EB9"/>
    <w:rsid w:val="00622CBB"/>
    <w:rsid w:val="00625913"/>
    <w:rsid w:val="006325CE"/>
    <w:rsid w:val="00640564"/>
    <w:rsid w:val="00640631"/>
    <w:rsid w:val="0064597B"/>
    <w:rsid w:val="00647E41"/>
    <w:rsid w:val="006516E4"/>
    <w:rsid w:val="006549A9"/>
    <w:rsid w:val="00697813"/>
    <w:rsid w:val="006B0481"/>
    <w:rsid w:val="006B1366"/>
    <w:rsid w:val="006B1697"/>
    <w:rsid w:val="006B1A0E"/>
    <w:rsid w:val="006D0FA1"/>
    <w:rsid w:val="006D2272"/>
    <w:rsid w:val="006D2342"/>
    <w:rsid w:val="006F02C3"/>
    <w:rsid w:val="006F11D5"/>
    <w:rsid w:val="00711532"/>
    <w:rsid w:val="007163E1"/>
    <w:rsid w:val="007220AD"/>
    <w:rsid w:val="00724AB7"/>
    <w:rsid w:val="00731DC2"/>
    <w:rsid w:val="00733159"/>
    <w:rsid w:val="0074054A"/>
    <w:rsid w:val="0076006A"/>
    <w:rsid w:val="0077218E"/>
    <w:rsid w:val="00774ADE"/>
    <w:rsid w:val="00783548"/>
    <w:rsid w:val="007841C2"/>
    <w:rsid w:val="007A0688"/>
    <w:rsid w:val="007B753E"/>
    <w:rsid w:val="007C5CD5"/>
    <w:rsid w:val="007D06EF"/>
    <w:rsid w:val="007D339D"/>
    <w:rsid w:val="007D65A5"/>
    <w:rsid w:val="007F25C0"/>
    <w:rsid w:val="008038A0"/>
    <w:rsid w:val="00815158"/>
    <w:rsid w:val="0082087D"/>
    <w:rsid w:val="00822FB1"/>
    <w:rsid w:val="00823944"/>
    <w:rsid w:val="0082690E"/>
    <w:rsid w:val="00830AED"/>
    <w:rsid w:val="0083380D"/>
    <w:rsid w:val="0084105F"/>
    <w:rsid w:val="00841F63"/>
    <w:rsid w:val="0084318F"/>
    <w:rsid w:val="00853C14"/>
    <w:rsid w:val="00854043"/>
    <w:rsid w:val="00854F6B"/>
    <w:rsid w:val="00857388"/>
    <w:rsid w:val="0086293E"/>
    <w:rsid w:val="00874747"/>
    <w:rsid w:val="00877254"/>
    <w:rsid w:val="008773E1"/>
    <w:rsid w:val="00880328"/>
    <w:rsid w:val="0088296E"/>
    <w:rsid w:val="00887BEE"/>
    <w:rsid w:val="008966AB"/>
    <w:rsid w:val="008A2D1F"/>
    <w:rsid w:val="008A361C"/>
    <w:rsid w:val="008A4E32"/>
    <w:rsid w:val="008A7A09"/>
    <w:rsid w:val="008B491D"/>
    <w:rsid w:val="008B66F3"/>
    <w:rsid w:val="008C597A"/>
    <w:rsid w:val="008D2F91"/>
    <w:rsid w:val="008D38F6"/>
    <w:rsid w:val="008E0CAE"/>
    <w:rsid w:val="008E6C69"/>
    <w:rsid w:val="008F2A9B"/>
    <w:rsid w:val="009020D6"/>
    <w:rsid w:val="00902DD0"/>
    <w:rsid w:val="00906C6F"/>
    <w:rsid w:val="009170E0"/>
    <w:rsid w:val="00917F85"/>
    <w:rsid w:val="00923B2D"/>
    <w:rsid w:val="00931025"/>
    <w:rsid w:val="00934F8A"/>
    <w:rsid w:val="00935142"/>
    <w:rsid w:val="0093572C"/>
    <w:rsid w:val="00936B12"/>
    <w:rsid w:val="00942E3C"/>
    <w:rsid w:val="0094464E"/>
    <w:rsid w:val="009479EC"/>
    <w:rsid w:val="00950892"/>
    <w:rsid w:val="00950B5C"/>
    <w:rsid w:val="0095108E"/>
    <w:rsid w:val="00953539"/>
    <w:rsid w:val="00955C5E"/>
    <w:rsid w:val="00983B6F"/>
    <w:rsid w:val="00990EBC"/>
    <w:rsid w:val="0099510D"/>
    <w:rsid w:val="00995AF9"/>
    <w:rsid w:val="009A314D"/>
    <w:rsid w:val="009B39D9"/>
    <w:rsid w:val="009B76DF"/>
    <w:rsid w:val="009B78A2"/>
    <w:rsid w:val="009C001D"/>
    <w:rsid w:val="009C1446"/>
    <w:rsid w:val="009C66A3"/>
    <w:rsid w:val="009D0DF8"/>
    <w:rsid w:val="009E22BA"/>
    <w:rsid w:val="009F3B05"/>
    <w:rsid w:val="00A00A29"/>
    <w:rsid w:val="00A011CD"/>
    <w:rsid w:val="00A02B54"/>
    <w:rsid w:val="00A044CF"/>
    <w:rsid w:val="00A045C2"/>
    <w:rsid w:val="00A12D3B"/>
    <w:rsid w:val="00A16F1B"/>
    <w:rsid w:val="00A24B60"/>
    <w:rsid w:val="00A3395B"/>
    <w:rsid w:val="00A37D6D"/>
    <w:rsid w:val="00A400D9"/>
    <w:rsid w:val="00A46585"/>
    <w:rsid w:val="00A53F80"/>
    <w:rsid w:val="00A60473"/>
    <w:rsid w:val="00A73AFE"/>
    <w:rsid w:val="00A76DF3"/>
    <w:rsid w:val="00A81AF7"/>
    <w:rsid w:val="00A8549E"/>
    <w:rsid w:val="00A87EB9"/>
    <w:rsid w:val="00A9222E"/>
    <w:rsid w:val="00A9321C"/>
    <w:rsid w:val="00AA0E34"/>
    <w:rsid w:val="00AA4A96"/>
    <w:rsid w:val="00AB364D"/>
    <w:rsid w:val="00AB7723"/>
    <w:rsid w:val="00AC56CF"/>
    <w:rsid w:val="00AC5A3F"/>
    <w:rsid w:val="00AC5E81"/>
    <w:rsid w:val="00AD0447"/>
    <w:rsid w:val="00AF4B38"/>
    <w:rsid w:val="00AF6E9F"/>
    <w:rsid w:val="00B0372B"/>
    <w:rsid w:val="00B10AB8"/>
    <w:rsid w:val="00B14803"/>
    <w:rsid w:val="00B226C1"/>
    <w:rsid w:val="00B23F3E"/>
    <w:rsid w:val="00B262F7"/>
    <w:rsid w:val="00B41CC5"/>
    <w:rsid w:val="00B51B01"/>
    <w:rsid w:val="00B66BD1"/>
    <w:rsid w:val="00B71788"/>
    <w:rsid w:val="00B72DA8"/>
    <w:rsid w:val="00B8504F"/>
    <w:rsid w:val="00B868EF"/>
    <w:rsid w:val="00B86A14"/>
    <w:rsid w:val="00B874F2"/>
    <w:rsid w:val="00B900A7"/>
    <w:rsid w:val="00B926C9"/>
    <w:rsid w:val="00B96DB3"/>
    <w:rsid w:val="00BB45C7"/>
    <w:rsid w:val="00BB465F"/>
    <w:rsid w:val="00BC18A1"/>
    <w:rsid w:val="00BC24A6"/>
    <w:rsid w:val="00BC5CCC"/>
    <w:rsid w:val="00BC636A"/>
    <w:rsid w:val="00BD0AB9"/>
    <w:rsid w:val="00BD3EA8"/>
    <w:rsid w:val="00BD4CA4"/>
    <w:rsid w:val="00C01080"/>
    <w:rsid w:val="00C0362A"/>
    <w:rsid w:val="00C04E33"/>
    <w:rsid w:val="00C1052A"/>
    <w:rsid w:val="00C14ECE"/>
    <w:rsid w:val="00C17410"/>
    <w:rsid w:val="00C2354A"/>
    <w:rsid w:val="00C33897"/>
    <w:rsid w:val="00C47C17"/>
    <w:rsid w:val="00C51757"/>
    <w:rsid w:val="00C556C3"/>
    <w:rsid w:val="00C574BA"/>
    <w:rsid w:val="00C57F0F"/>
    <w:rsid w:val="00C66742"/>
    <w:rsid w:val="00C670F8"/>
    <w:rsid w:val="00C82A75"/>
    <w:rsid w:val="00C841B8"/>
    <w:rsid w:val="00C87DC4"/>
    <w:rsid w:val="00CA11CC"/>
    <w:rsid w:val="00CA20FB"/>
    <w:rsid w:val="00CA4AB9"/>
    <w:rsid w:val="00CB27BA"/>
    <w:rsid w:val="00CB6A9D"/>
    <w:rsid w:val="00CB7F7B"/>
    <w:rsid w:val="00CC1328"/>
    <w:rsid w:val="00CC48D3"/>
    <w:rsid w:val="00CC5AC7"/>
    <w:rsid w:val="00CC6A0F"/>
    <w:rsid w:val="00CD4AEA"/>
    <w:rsid w:val="00CD50DD"/>
    <w:rsid w:val="00CD7C1F"/>
    <w:rsid w:val="00CE4E72"/>
    <w:rsid w:val="00CF471F"/>
    <w:rsid w:val="00D036E1"/>
    <w:rsid w:val="00D11F98"/>
    <w:rsid w:val="00D20FBD"/>
    <w:rsid w:val="00D24C2D"/>
    <w:rsid w:val="00D322BF"/>
    <w:rsid w:val="00D33D3A"/>
    <w:rsid w:val="00D34344"/>
    <w:rsid w:val="00D35590"/>
    <w:rsid w:val="00D41CE6"/>
    <w:rsid w:val="00D52DF4"/>
    <w:rsid w:val="00D56178"/>
    <w:rsid w:val="00D616D5"/>
    <w:rsid w:val="00D6261B"/>
    <w:rsid w:val="00D70EEB"/>
    <w:rsid w:val="00D74E7A"/>
    <w:rsid w:val="00D7524B"/>
    <w:rsid w:val="00D75CEA"/>
    <w:rsid w:val="00D76DE8"/>
    <w:rsid w:val="00D95E82"/>
    <w:rsid w:val="00DB0464"/>
    <w:rsid w:val="00DB3872"/>
    <w:rsid w:val="00DD0E97"/>
    <w:rsid w:val="00DD4320"/>
    <w:rsid w:val="00DD6EDA"/>
    <w:rsid w:val="00DE1D06"/>
    <w:rsid w:val="00DF04F9"/>
    <w:rsid w:val="00DF07B6"/>
    <w:rsid w:val="00E013C2"/>
    <w:rsid w:val="00E02547"/>
    <w:rsid w:val="00E06FB9"/>
    <w:rsid w:val="00E12793"/>
    <w:rsid w:val="00E142C3"/>
    <w:rsid w:val="00E15924"/>
    <w:rsid w:val="00E179FB"/>
    <w:rsid w:val="00E32DBE"/>
    <w:rsid w:val="00E3336A"/>
    <w:rsid w:val="00E36314"/>
    <w:rsid w:val="00E37494"/>
    <w:rsid w:val="00E51AB6"/>
    <w:rsid w:val="00E521EB"/>
    <w:rsid w:val="00E60ED7"/>
    <w:rsid w:val="00E66159"/>
    <w:rsid w:val="00E709C1"/>
    <w:rsid w:val="00E71146"/>
    <w:rsid w:val="00E72ACC"/>
    <w:rsid w:val="00E740F5"/>
    <w:rsid w:val="00E831FD"/>
    <w:rsid w:val="00E84689"/>
    <w:rsid w:val="00EA1EF5"/>
    <w:rsid w:val="00EB0F43"/>
    <w:rsid w:val="00EB31BC"/>
    <w:rsid w:val="00EB5FDD"/>
    <w:rsid w:val="00EC4975"/>
    <w:rsid w:val="00EC71F0"/>
    <w:rsid w:val="00ED0C7C"/>
    <w:rsid w:val="00ED7650"/>
    <w:rsid w:val="00EE40E6"/>
    <w:rsid w:val="00EF1431"/>
    <w:rsid w:val="00EF7EAC"/>
    <w:rsid w:val="00F03E95"/>
    <w:rsid w:val="00F05848"/>
    <w:rsid w:val="00F14CE3"/>
    <w:rsid w:val="00F21B63"/>
    <w:rsid w:val="00F228BB"/>
    <w:rsid w:val="00F30CB3"/>
    <w:rsid w:val="00F42712"/>
    <w:rsid w:val="00F43A34"/>
    <w:rsid w:val="00F5132C"/>
    <w:rsid w:val="00F6027B"/>
    <w:rsid w:val="00F610F6"/>
    <w:rsid w:val="00F65A6E"/>
    <w:rsid w:val="00F6757F"/>
    <w:rsid w:val="00F8592F"/>
    <w:rsid w:val="00F87A35"/>
    <w:rsid w:val="00F87FEC"/>
    <w:rsid w:val="00F938B9"/>
    <w:rsid w:val="00FA0C3F"/>
    <w:rsid w:val="00FB16C9"/>
    <w:rsid w:val="00FB7DB3"/>
    <w:rsid w:val="00FD0106"/>
    <w:rsid w:val="00FD15A5"/>
    <w:rsid w:val="00FD34C7"/>
    <w:rsid w:val="00FE4EC1"/>
    <w:rsid w:val="00FF2776"/>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F47C3"/>
  <w15:chartTrackingRefBased/>
  <w15:docId w15:val="{C46F565F-23B1-491D-8131-453C01D5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qFormat/>
    <w:rsid w:val="00E51AB6"/>
    <w:pPr>
      <w:spacing w:after="0" w:line="340" w:lineRule="exact"/>
      <w:outlineLvl w:val="1"/>
    </w:pPr>
    <w:rPr>
      <w:rFonts w:ascii="Times" w:eastAsia="Times New Roman" w:hAnsi="Times" w:cs="Times New Roman"/>
      <w:b/>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36A"/>
  </w:style>
  <w:style w:type="paragraph" w:styleId="Footer">
    <w:name w:val="footer"/>
    <w:basedOn w:val="Normal"/>
    <w:link w:val="FooterChar"/>
    <w:uiPriority w:val="99"/>
    <w:unhideWhenUsed/>
    <w:rsid w:val="00E3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36A"/>
  </w:style>
  <w:style w:type="character" w:styleId="CommentReference">
    <w:name w:val="annotation reference"/>
    <w:basedOn w:val="DefaultParagraphFont"/>
    <w:uiPriority w:val="99"/>
    <w:semiHidden/>
    <w:unhideWhenUsed/>
    <w:rsid w:val="00E3336A"/>
    <w:rPr>
      <w:sz w:val="16"/>
      <w:szCs w:val="16"/>
    </w:rPr>
  </w:style>
  <w:style w:type="paragraph" w:styleId="CommentText">
    <w:name w:val="annotation text"/>
    <w:basedOn w:val="Normal"/>
    <w:link w:val="CommentTextChar"/>
    <w:uiPriority w:val="99"/>
    <w:semiHidden/>
    <w:unhideWhenUsed/>
    <w:rsid w:val="00E3336A"/>
    <w:pPr>
      <w:spacing w:line="240" w:lineRule="auto"/>
    </w:pPr>
    <w:rPr>
      <w:sz w:val="20"/>
      <w:szCs w:val="20"/>
    </w:rPr>
  </w:style>
  <w:style w:type="character" w:customStyle="1" w:styleId="CommentTextChar">
    <w:name w:val="Comment Text Char"/>
    <w:basedOn w:val="DefaultParagraphFont"/>
    <w:link w:val="CommentText"/>
    <w:uiPriority w:val="99"/>
    <w:semiHidden/>
    <w:rsid w:val="00E3336A"/>
    <w:rPr>
      <w:sz w:val="20"/>
      <w:szCs w:val="20"/>
    </w:rPr>
  </w:style>
  <w:style w:type="paragraph" w:styleId="CommentSubject">
    <w:name w:val="annotation subject"/>
    <w:basedOn w:val="CommentText"/>
    <w:next w:val="CommentText"/>
    <w:link w:val="CommentSubjectChar"/>
    <w:uiPriority w:val="99"/>
    <w:semiHidden/>
    <w:unhideWhenUsed/>
    <w:rsid w:val="00E3336A"/>
    <w:rPr>
      <w:b/>
      <w:bCs/>
    </w:rPr>
  </w:style>
  <w:style w:type="character" w:customStyle="1" w:styleId="CommentSubjectChar">
    <w:name w:val="Comment Subject Char"/>
    <w:basedOn w:val="CommentTextChar"/>
    <w:link w:val="CommentSubject"/>
    <w:uiPriority w:val="99"/>
    <w:semiHidden/>
    <w:rsid w:val="00E3336A"/>
    <w:rPr>
      <w:b/>
      <w:bCs/>
      <w:sz w:val="20"/>
      <w:szCs w:val="20"/>
    </w:rPr>
  </w:style>
  <w:style w:type="paragraph" w:styleId="BalloonText">
    <w:name w:val="Balloon Text"/>
    <w:basedOn w:val="Normal"/>
    <w:link w:val="BalloonTextChar"/>
    <w:uiPriority w:val="99"/>
    <w:semiHidden/>
    <w:unhideWhenUsed/>
    <w:rsid w:val="00E33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36A"/>
    <w:rPr>
      <w:rFonts w:ascii="Segoe UI" w:hAnsi="Segoe UI" w:cs="Segoe UI"/>
      <w:sz w:val="18"/>
      <w:szCs w:val="18"/>
    </w:rPr>
  </w:style>
  <w:style w:type="character" w:customStyle="1" w:styleId="Heading2Char">
    <w:name w:val="Heading 2 Char"/>
    <w:basedOn w:val="DefaultParagraphFont"/>
    <w:link w:val="Heading2"/>
    <w:rsid w:val="00E51AB6"/>
    <w:rPr>
      <w:rFonts w:ascii="Times" w:eastAsia="Times New Roman" w:hAnsi="Times" w:cs="Times New Roman"/>
      <w:b/>
      <w:sz w:val="30"/>
      <w:szCs w:val="24"/>
    </w:rPr>
  </w:style>
  <w:style w:type="paragraph" w:styleId="BodyText">
    <w:name w:val="Body Text"/>
    <w:basedOn w:val="Normal"/>
    <w:link w:val="BodyTextChar"/>
    <w:rsid w:val="00877254"/>
    <w:pPr>
      <w:autoSpaceDE w:val="0"/>
      <w:autoSpaceDN w:val="0"/>
      <w:adjustRightInd w:val="0"/>
      <w:spacing w:after="0" w:line="300" w:lineRule="exact"/>
    </w:pPr>
    <w:rPr>
      <w:rFonts w:eastAsia="Times New Roman" w:cs="Times New Roman"/>
      <w:color w:val="000000" w:themeColor="text1"/>
      <w:szCs w:val="24"/>
    </w:rPr>
  </w:style>
  <w:style w:type="character" w:customStyle="1" w:styleId="BodyTextChar">
    <w:name w:val="Body Text Char"/>
    <w:basedOn w:val="DefaultParagraphFont"/>
    <w:link w:val="BodyText"/>
    <w:rsid w:val="00877254"/>
    <w:rPr>
      <w:rFonts w:eastAsia="Times New Roman" w:cs="Times New Roman"/>
      <w:color w:val="000000" w:themeColor="text1"/>
      <w:szCs w:val="24"/>
    </w:rPr>
  </w:style>
  <w:style w:type="character" w:styleId="Hyperlink">
    <w:name w:val="Hyperlink"/>
    <w:basedOn w:val="DefaultParagraphFont"/>
    <w:uiPriority w:val="99"/>
    <w:unhideWhenUsed/>
    <w:rsid w:val="00733159"/>
    <w:rPr>
      <w:color w:val="0563C1" w:themeColor="hyperlink"/>
      <w:u w:val="single"/>
    </w:rPr>
  </w:style>
  <w:style w:type="character" w:customStyle="1" w:styleId="UnresolvedMention1">
    <w:name w:val="Unresolved Mention1"/>
    <w:basedOn w:val="DefaultParagraphFont"/>
    <w:uiPriority w:val="99"/>
    <w:semiHidden/>
    <w:unhideWhenUsed/>
    <w:rsid w:val="00733159"/>
    <w:rPr>
      <w:color w:val="605E5C"/>
      <w:shd w:val="clear" w:color="auto" w:fill="E1DFDD"/>
    </w:rPr>
  </w:style>
  <w:style w:type="paragraph" w:styleId="NoSpacing">
    <w:name w:val="No Spacing"/>
    <w:uiPriority w:val="1"/>
    <w:qFormat/>
    <w:rsid w:val="002604DA"/>
    <w:pPr>
      <w:spacing w:after="0" w:line="240" w:lineRule="auto"/>
    </w:pPr>
    <w:rPr>
      <w:sz w:val="23"/>
    </w:rPr>
  </w:style>
  <w:style w:type="paragraph" w:styleId="ListParagraph">
    <w:name w:val="List Paragraph"/>
    <w:basedOn w:val="Normal"/>
    <w:uiPriority w:val="34"/>
    <w:qFormat/>
    <w:rsid w:val="005F10DA"/>
    <w:pPr>
      <w:ind w:left="720"/>
      <w:contextualSpacing/>
    </w:pPr>
  </w:style>
  <w:style w:type="character" w:styleId="PlaceholderText">
    <w:name w:val="Placeholder Text"/>
    <w:basedOn w:val="DefaultParagraphFont"/>
    <w:uiPriority w:val="99"/>
    <w:semiHidden/>
    <w:rsid w:val="00A00A29"/>
    <w:rPr>
      <w:color w:val="808080"/>
    </w:rPr>
  </w:style>
  <w:style w:type="paragraph" w:styleId="FootnoteText">
    <w:name w:val="footnote text"/>
    <w:basedOn w:val="Normal"/>
    <w:link w:val="FootnoteTextChar"/>
    <w:uiPriority w:val="99"/>
    <w:semiHidden/>
    <w:unhideWhenUsed/>
    <w:rsid w:val="001F2F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F9B"/>
    <w:rPr>
      <w:sz w:val="20"/>
      <w:szCs w:val="20"/>
    </w:rPr>
  </w:style>
  <w:style w:type="character" w:styleId="FootnoteReference">
    <w:name w:val="footnote reference"/>
    <w:basedOn w:val="DefaultParagraphFont"/>
    <w:uiPriority w:val="99"/>
    <w:semiHidden/>
    <w:unhideWhenUsed/>
    <w:rsid w:val="001F2F9B"/>
    <w:rPr>
      <w:vertAlign w:val="superscript"/>
    </w:rPr>
  </w:style>
  <w:style w:type="paragraph" w:styleId="EndnoteText">
    <w:name w:val="endnote text"/>
    <w:basedOn w:val="Normal"/>
    <w:link w:val="EndnoteTextChar"/>
    <w:uiPriority w:val="99"/>
    <w:semiHidden/>
    <w:unhideWhenUsed/>
    <w:rsid w:val="003C00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00C4"/>
    <w:rPr>
      <w:sz w:val="20"/>
      <w:szCs w:val="20"/>
    </w:rPr>
  </w:style>
  <w:style w:type="character" w:styleId="EndnoteReference">
    <w:name w:val="endnote reference"/>
    <w:basedOn w:val="DefaultParagraphFont"/>
    <w:uiPriority w:val="99"/>
    <w:semiHidden/>
    <w:unhideWhenUsed/>
    <w:rsid w:val="003C00C4"/>
    <w:rPr>
      <w:vertAlign w:val="superscript"/>
    </w:rPr>
  </w:style>
  <w:style w:type="character" w:styleId="UnresolvedMention">
    <w:name w:val="Unresolved Mention"/>
    <w:basedOn w:val="DefaultParagraphFont"/>
    <w:uiPriority w:val="99"/>
    <w:semiHidden/>
    <w:unhideWhenUsed/>
    <w:rsid w:val="00C670F8"/>
    <w:rPr>
      <w:color w:val="605E5C"/>
      <w:shd w:val="clear" w:color="auto" w:fill="E1DFDD"/>
    </w:rPr>
  </w:style>
  <w:style w:type="paragraph" w:styleId="Caption">
    <w:name w:val="caption"/>
    <w:basedOn w:val="Normal"/>
    <w:next w:val="Normal"/>
    <w:uiPriority w:val="35"/>
    <w:unhideWhenUsed/>
    <w:qFormat/>
    <w:rsid w:val="001A755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alihipalama.org/wp-content/uploads/2016/07/A-Brief-Summary-of-the-History-of-NH-Governance-in-HIJuly-201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arentcenterhu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doi.gov/sites/doi.opengov.ibmcloud.com/files/uploads/McGregor-and-MacKenzie-History_of_Native_Hawaiian_Governance.pdf" TargetMode="Externa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2.hawaii.edu/~anu/pdf/Brief_History_189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7AC2A-A9CA-4CB0-A28A-4A784A90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1350</Words>
  <Characters>7898</Characters>
  <Application>Microsoft Office Word</Application>
  <DocSecurity>0</DocSecurity>
  <Lines>141</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Kahlo</dc:creator>
  <cp:keywords/>
  <dc:description/>
  <cp:lastModifiedBy>Lisa Kupper</cp:lastModifiedBy>
  <cp:revision>188</cp:revision>
  <dcterms:created xsi:type="dcterms:W3CDTF">2020-08-31T20:25:00Z</dcterms:created>
  <dcterms:modified xsi:type="dcterms:W3CDTF">2020-09-15T19:05:00Z</dcterms:modified>
</cp:coreProperties>
</file>