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436630"/>
        <w:docPartObj>
          <w:docPartGallery w:val="Cover Pages"/>
          <w:docPartUnique/>
        </w:docPartObj>
      </w:sdtPr>
      <w:sdtEndPr/>
      <w:sdtContent>
        <w:p w14:paraId="72359AD9" w14:textId="77777777" w:rsidR="001B2BC9" w:rsidRDefault="001B2BC9"/>
        <w:p w14:paraId="0D8265E1" w14:textId="77777777" w:rsidR="0073753A" w:rsidRDefault="0073753A" w:rsidP="001B2BC9">
          <w:pPr>
            <w:jc w:val="center"/>
            <w:rPr>
              <w:b/>
              <w:sz w:val="36"/>
            </w:rPr>
          </w:pPr>
        </w:p>
        <w:p w14:paraId="5E8B23B5" w14:textId="77777777" w:rsidR="0073753A" w:rsidRDefault="00107405" w:rsidP="001B2BC9">
          <w:pPr>
            <w:jc w:val="center"/>
            <w:rPr>
              <w:b/>
              <w:sz w:val="36"/>
            </w:rPr>
          </w:pPr>
          <w:r w:rsidRPr="0073753A">
            <w:rPr>
              <w:b/>
              <w:noProof/>
              <w:sz w:val="36"/>
            </w:rPr>
            <w:drawing>
              <wp:anchor distT="0" distB="0" distL="114300" distR="114300" simplePos="0" relativeHeight="251651072" behindDoc="1" locked="0" layoutInCell="1" allowOverlap="1" wp14:anchorId="454500D0" wp14:editId="66717436">
                <wp:simplePos x="0" y="0"/>
                <wp:positionH relativeFrom="column">
                  <wp:posOffset>1297305</wp:posOffset>
                </wp:positionH>
                <wp:positionV relativeFrom="paragraph">
                  <wp:posOffset>69850</wp:posOffset>
                </wp:positionV>
                <wp:extent cx="3198495" cy="3804285"/>
                <wp:effectExtent l="0" t="0" r="190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3198495" cy="3804285"/>
                        </a:xfrm>
                        <a:prstGeom prst="rect">
                          <a:avLst/>
                        </a:prstGeom>
                      </pic:spPr>
                    </pic:pic>
                  </a:graphicData>
                </a:graphic>
                <wp14:sizeRelH relativeFrom="page">
                  <wp14:pctWidth>0</wp14:pctWidth>
                </wp14:sizeRelH>
                <wp14:sizeRelV relativeFrom="page">
                  <wp14:pctHeight>0</wp14:pctHeight>
                </wp14:sizeRelV>
              </wp:anchor>
            </w:drawing>
          </w:r>
        </w:p>
        <w:p w14:paraId="1AE5AEB9" w14:textId="77777777" w:rsidR="0073753A" w:rsidRDefault="0073753A" w:rsidP="001B2BC9">
          <w:pPr>
            <w:jc w:val="center"/>
            <w:rPr>
              <w:b/>
              <w:sz w:val="36"/>
            </w:rPr>
          </w:pPr>
        </w:p>
        <w:p w14:paraId="786CAC1F" w14:textId="77777777" w:rsidR="0073753A" w:rsidRDefault="0073753A" w:rsidP="001B2BC9">
          <w:pPr>
            <w:jc w:val="center"/>
            <w:rPr>
              <w:b/>
              <w:sz w:val="36"/>
            </w:rPr>
          </w:pPr>
        </w:p>
        <w:p w14:paraId="7C1414F3" w14:textId="77777777" w:rsidR="001B2BC9" w:rsidRDefault="008C6DBD"/>
      </w:sdtContent>
    </w:sdt>
    <w:p w14:paraId="29749980" w14:textId="77777777" w:rsidR="001B2BC9" w:rsidRDefault="001B2BC9" w:rsidP="001B2BC9">
      <w:pPr>
        <w:jc w:val="center"/>
        <w:rPr>
          <w:b/>
          <w:sz w:val="36"/>
        </w:rPr>
      </w:pPr>
    </w:p>
    <w:p w14:paraId="79319AA3" w14:textId="77777777" w:rsidR="001B2BC9" w:rsidRDefault="00895849">
      <w:pPr>
        <w:rPr>
          <w:b/>
          <w:sz w:val="36"/>
        </w:rPr>
      </w:pPr>
      <w:r>
        <w:rPr>
          <w:rFonts w:ascii="Arial Black" w:hAnsi="Arial Black"/>
          <w:noProof/>
          <w:color w:val="FFFFFF" w:themeColor="background1"/>
          <w:sz w:val="44"/>
        </w:rPr>
        <mc:AlternateContent>
          <mc:Choice Requires="wps">
            <w:drawing>
              <wp:anchor distT="0" distB="0" distL="114300" distR="114300" simplePos="0" relativeHeight="251654144" behindDoc="0" locked="0" layoutInCell="1" allowOverlap="1" wp14:anchorId="555BBC3B" wp14:editId="3B51163A">
                <wp:simplePos x="0" y="0"/>
                <wp:positionH relativeFrom="column">
                  <wp:posOffset>740410</wp:posOffset>
                </wp:positionH>
                <wp:positionV relativeFrom="paragraph">
                  <wp:posOffset>4441190</wp:posOffset>
                </wp:positionV>
                <wp:extent cx="4926330" cy="45719"/>
                <wp:effectExtent l="0" t="0" r="7620" b="0"/>
                <wp:wrapNone/>
                <wp:docPr id="19" name="Oval 19"/>
                <wp:cNvGraphicFramePr/>
                <a:graphic xmlns:a="http://schemas.openxmlformats.org/drawingml/2006/main">
                  <a:graphicData uri="http://schemas.microsoft.com/office/word/2010/wordprocessingShape">
                    <wps:wsp>
                      <wps:cNvSpPr/>
                      <wps:spPr>
                        <a:xfrm flipV="1">
                          <a:off x="0" y="0"/>
                          <a:ext cx="4926330" cy="45719"/>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C395C" id="Oval 19" o:spid="_x0000_s1026" style="position:absolute;margin-left:58.3pt;margin-top:349.7pt;width:387.9pt;height:3.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" fillcolor="#f7caac [1301]" stroked="f" strokeweight=".5pt">
                <v:stroke joinstyle="miter"/>
              </v:oval>
            </w:pict>
          </mc:Fallback>
        </mc:AlternateContent>
      </w:r>
      <w:r w:rsidR="0073753A">
        <w:rPr>
          <w:noProof/>
        </w:rPr>
        <mc:AlternateContent>
          <mc:Choice Requires="wps">
            <w:drawing>
              <wp:anchor distT="0" distB="0" distL="114300" distR="114300" simplePos="0" relativeHeight="251636736" behindDoc="0" locked="0" layoutInCell="1" allowOverlap="1" wp14:anchorId="30CE840A" wp14:editId="7DAC4CB8">
                <wp:simplePos x="0" y="0"/>
                <wp:positionH relativeFrom="column">
                  <wp:posOffset>1047750</wp:posOffset>
                </wp:positionH>
                <wp:positionV relativeFrom="paragraph">
                  <wp:posOffset>2252345</wp:posOffset>
                </wp:positionV>
                <wp:extent cx="4027170" cy="4314825"/>
                <wp:effectExtent l="0" t="0" r="0" b="9525"/>
                <wp:wrapTight wrapText="bothSides">
                  <wp:wrapPolygon edited="0">
                    <wp:start x="204" y="0"/>
                    <wp:lineTo x="204" y="21552"/>
                    <wp:lineTo x="21253" y="21552"/>
                    <wp:lineTo x="21253" y="0"/>
                    <wp:lineTo x="204" y="0"/>
                  </wp:wrapPolygon>
                </wp:wrapTight>
                <wp:docPr id="8" name="Text Box 8"/>
                <wp:cNvGraphicFramePr/>
                <a:graphic xmlns:a="http://schemas.openxmlformats.org/drawingml/2006/main">
                  <a:graphicData uri="http://schemas.microsoft.com/office/word/2010/wordprocessingShape">
                    <wps:wsp>
                      <wps:cNvSpPr txBox="1"/>
                      <wps:spPr>
                        <a:xfrm>
                          <a:off x="0" y="0"/>
                          <a:ext cx="4027170" cy="431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625CC6" w14:textId="77777777" w:rsidR="00134243" w:rsidRDefault="00134243" w:rsidP="0073753A">
                            <w:pPr>
                              <w:jc w:val="center"/>
                              <w:rPr>
                                <w:b/>
                                <w:sz w:val="40"/>
                              </w:rPr>
                            </w:pPr>
                            <w:r>
                              <w:rPr>
                                <w:b/>
                                <w:sz w:val="40"/>
                              </w:rPr>
                              <w:t xml:space="preserve">Tribal Sovereignty </w:t>
                            </w:r>
                            <w:r>
                              <w:rPr>
                                <w:b/>
                                <w:sz w:val="40"/>
                              </w:rPr>
                              <w:br/>
                              <w:t>and Treaty Making</w:t>
                            </w:r>
                          </w:p>
                          <w:p w14:paraId="0B8DF405" w14:textId="77777777" w:rsidR="00134243" w:rsidRPr="00682507" w:rsidRDefault="00134243" w:rsidP="0073753A">
                            <w:pPr>
                              <w:jc w:val="center"/>
                              <w:rPr>
                                <w:b/>
                                <w:sz w:val="28"/>
                                <w:szCs w:val="28"/>
                              </w:rPr>
                            </w:pPr>
                          </w:p>
                          <w:p w14:paraId="5FD7205B" w14:textId="08C9BF45" w:rsidR="00134243" w:rsidRPr="00682507" w:rsidRDefault="00285F3E" w:rsidP="009C17AD">
                            <w:pPr>
                              <w:pStyle w:val="NoSpacing"/>
                              <w:jc w:val="center"/>
                              <w:rPr>
                                <w:sz w:val="24"/>
                                <w:szCs w:val="24"/>
                              </w:rPr>
                            </w:pPr>
                            <w:r>
                              <w:rPr>
                                <w:sz w:val="24"/>
                                <w:szCs w:val="24"/>
                              </w:rPr>
                              <w:t>T</w:t>
                            </w:r>
                            <w:r w:rsidR="00134243" w:rsidRPr="00682507">
                              <w:rPr>
                                <w:sz w:val="24"/>
                                <w:szCs w:val="24"/>
                              </w:rPr>
                              <w:t xml:space="preserve">his brief explores </w:t>
                            </w:r>
                            <w:r w:rsidR="00134243" w:rsidRPr="00682507">
                              <w:rPr>
                                <w:sz w:val="24"/>
                                <w:szCs w:val="24"/>
                              </w:rPr>
                              <w:br/>
                              <w:t xml:space="preserve">what sovereignty is, how and why it applies to </w:t>
                            </w:r>
                            <w:r w:rsidR="00134243" w:rsidRPr="00682507">
                              <w:rPr>
                                <w:sz w:val="24"/>
                                <w:szCs w:val="24"/>
                              </w:rPr>
                              <w:br/>
                              <w:t xml:space="preserve">federally recognized tribes, what sovereignty means to </w:t>
                            </w:r>
                            <w:r w:rsidR="00134243" w:rsidRPr="00682507">
                              <w:rPr>
                                <w:sz w:val="24"/>
                                <w:szCs w:val="24"/>
                              </w:rPr>
                              <w:br/>
                              <w:t>Indian nations, and key points to remember.</w:t>
                            </w:r>
                          </w:p>
                          <w:p w14:paraId="5B013A45" w14:textId="77777777" w:rsidR="00134243" w:rsidRPr="00682507" w:rsidRDefault="00134243" w:rsidP="009C17AD">
                            <w:pPr>
                              <w:pStyle w:val="NoSpacing"/>
                              <w:jc w:val="center"/>
                              <w:rPr>
                                <w:sz w:val="24"/>
                                <w:szCs w:val="24"/>
                              </w:rPr>
                            </w:pPr>
                          </w:p>
                          <w:p w14:paraId="59254288" w14:textId="77777777" w:rsidR="00134243" w:rsidRDefault="00134243" w:rsidP="009C17AD">
                            <w:pPr>
                              <w:pStyle w:val="NoSpacing"/>
                              <w:jc w:val="center"/>
                              <w:rPr>
                                <w:sz w:val="24"/>
                                <w:szCs w:val="24"/>
                              </w:rPr>
                            </w:pPr>
                          </w:p>
                          <w:p w14:paraId="0576309B" w14:textId="77777777" w:rsidR="00134243" w:rsidRDefault="00134243" w:rsidP="009C17AD">
                            <w:pPr>
                              <w:pStyle w:val="NoSpacing"/>
                              <w:jc w:val="center"/>
                              <w:rPr>
                                <w:sz w:val="24"/>
                                <w:szCs w:val="24"/>
                              </w:rPr>
                            </w:pPr>
                          </w:p>
                          <w:p w14:paraId="22334B94" w14:textId="77777777" w:rsidR="00134243" w:rsidRDefault="00134243" w:rsidP="009C17AD">
                            <w:pPr>
                              <w:pStyle w:val="NoSpacing"/>
                              <w:jc w:val="center"/>
                              <w:rPr>
                                <w:sz w:val="24"/>
                                <w:szCs w:val="24"/>
                              </w:rPr>
                            </w:pPr>
                          </w:p>
                          <w:p w14:paraId="24E7391F" w14:textId="77777777" w:rsidR="00134243" w:rsidRPr="00682507" w:rsidRDefault="00134243" w:rsidP="009C17AD">
                            <w:pPr>
                              <w:pStyle w:val="NoSpacing"/>
                              <w:jc w:val="center"/>
                              <w:rPr>
                                <w:sz w:val="24"/>
                                <w:szCs w:val="24"/>
                              </w:rPr>
                            </w:pPr>
                          </w:p>
                          <w:p w14:paraId="55871142" w14:textId="77777777" w:rsidR="00134243" w:rsidRPr="00682507" w:rsidRDefault="00134243" w:rsidP="00682507">
                            <w:pPr>
                              <w:pStyle w:val="NoSpacing"/>
                              <w:jc w:val="center"/>
                              <w:rPr>
                                <w:i/>
                                <w:sz w:val="24"/>
                                <w:szCs w:val="24"/>
                              </w:rPr>
                            </w:pPr>
                            <w:r w:rsidRPr="00682507">
                              <w:rPr>
                                <w:i/>
                                <w:sz w:val="24"/>
                                <w:szCs w:val="24"/>
                              </w:rPr>
                              <w:t>This brief has been written by Robin Butterfield for the Native American Parent Technical Assistance Center (NAPTAC).</w:t>
                            </w:r>
                          </w:p>
                          <w:p w14:paraId="39ADF741" w14:textId="77777777" w:rsidR="00134243" w:rsidRPr="00682507" w:rsidRDefault="00134243" w:rsidP="009C17AD">
                            <w:pPr>
                              <w:pStyle w:val="NoSpacing"/>
                              <w:rPr>
                                <w:sz w:val="24"/>
                                <w:szCs w:val="24"/>
                              </w:rPr>
                            </w:pPr>
                          </w:p>
                          <w:p w14:paraId="61F35021" w14:textId="77777777" w:rsidR="00134243" w:rsidRPr="00682507" w:rsidRDefault="00134243" w:rsidP="00682507">
                            <w:pPr>
                              <w:jc w:val="center"/>
                              <w:rPr>
                                <w:rFonts w:cstheme="minorHAnsi"/>
                                <w:b/>
                              </w:rPr>
                            </w:pPr>
                            <w:r w:rsidRPr="00682507">
                              <w:rPr>
                                <w:rFonts w:cstheme="minorHAnsi"/>
                                <w:b/>
                              </w:rPr>
                              <w:t>Suggested citation</w:t>
                            </w:r>
                          </w:p>
                          <w:p w14:paraId="4E55E1D2" w14:textId="74B68B70" w:rsidR="00134243" w:rsidRPr="00653FE8" w:rsidRDefault="00134243" w:rsidP="00682507">
                            <w:pPr>
                              <w:jc w:val="center"/>
                            </w:pPr>
                            <w:r w:rsidRPr="00682507">
                              <w:rPr>
                                <w:rFonts w:eastAsiaTheme="minorHAnsi" w:cstheme="minorHAnsi"/>
                              </w:rPr>
                              <w:t xml:space="preserve">Butterfield, R. (2016). </w:t>
                            </w:r>
                            <w:r w:rsidRPr="00682507">
                              <w:rPr>
                                <w:rFonts w:eastAsiaTheme="minorHAnsi" w:cstheme="minorHAnsi"/>
                                <w:i/>
                              </w:rPr>
                              <w:t>Tribal sovereignty and treaty making</w:t>
                            </w:r>
                            <w:r w:rsidRPr="00682507">
                              <w:rPr>
                                <w:rFonts w:eastAsiaTheme="minorHAnsi" w:cstheme="minorHAnsi"/>
                              </w:rPr>
                              <w:t>. Albuquerque, NM:</w:t>
                            </w:r>
                            <w:r>
                              <w:rPr>
                                <w:rFonts w:eastAsiaTheme="minorHAnsi" w:cstheme="minorHAnsi"/>
                              </w:rPr>
                              <w:t xml:space="preserve"> </w:t>
                            </w:r>
                            <w:r w:rsidRPr="00682507">
                              <w:rPr>
                                <w:rFonts w:eastAsiaTheme="minorHAnsi" w:cstheme="minorHAnsi"/>
                              </w:rPr>
                              <w:t>Native American Parent Technical Assistance Center (NAPTAC).</w:t>
                            </w:r>
                            <w:r w:rsidRPr="00653FE8">
                              <w:t xml:space="preserve"> </w:t>
                            </w:r>
                            <w:r w:rsidR="00285F3E">
                              <w:t>Available online at:</w:t>
                            </w:r>
                            <w:r w:rsidR="00285F3E">
                              <w:br/>
                            </w:r>
                            <w:hyperlink r:id="rId9" w:history="1">
                              <w:r w:rsidR="00DD1EAD" w:rsidRPr="002E1699">
                                <w:rPr>
                                  <w:rStyle w:val="Hyperlink"/>
                                </w:rPr>
                                <w:t>https://www.parentcenterhub.org/naptac-tier1-culture/</w:t>
                              </w:r>
                            </w:hyperlink>
                            <w:r w:rsidR="00285F3E">
                              <w:t xml:space="preserve"> </w:t>
                            </w:r>
                          </w:p>
                          <w:p w14:paraId="4FC51B57" w14:textId="77777777" w:rsidR="00134243" w:rsidRPr="00CC3DD4" w:rsidRDefault="00134243" w:rsidP="009C17AD">
                            <w:pPr>
                              <w:jc w:val="center"/>
                              <w:rPr>
                                <w:i/>
                                <w:color w:val="7F7F7F" w:themeColor="text1" w:themeTint="80"/>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E840A" id="_x0000_t202" coordsize="21600,21600" o:spt="202" path="m,l,21600r21600,l21600,xe">
                <v:stroke joinstyle="miter"/>
                <v:path gradientshapeok="t" o:connecttype="rect"/>
              </v:shapetype>
              <v:shape id="Text Box 8" o:spid="_x0000_s1026" type="#_x0000_t202" style="position:absolute;margin-left:82.5pt;margin-top:177.35pt;width:317.1pt;height:33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" filled="f" stroked="f">
                <v:textbox>
                  <w:txbxContent>
                    <w:p w14:paraId="4F625CC6" w14:textId="77777777" w:rsidR="00134243" w:rsidRDefault="00134243" w:rsidP="0073753A">
                      <w:pPr>
                        <w:jc w:val="center"/>
                        <w:rPr>
                          <w:b/>
                          <w:sz w:val="40"/>
                        </w:rPr>
                      </w:pPr>
                      <w:r>
                        <w:rPr>
                          <w:b/>
                          <w:sz w:val="40"/>
                        </w:rPr>
                        <w:t xml:space="preserve">Tribal Sovereignty </w:t>
                      </w:r>
                      <w:r>
                        <w:rPr>
                          <w:b/>
                          <w:sz w:val="40"/>
                        </w:rPr>
                        <w:br/>
                        <w:t>and Treaty Making</w:t>
                      </w:r>
                    </w:p>
                    <w:p w14:paraId="0B8DF405" w14:textId="77777777" w:rsidR="00134243" w:rsidRPr="00682507" w:rsidRDefault="00134243" w:rsidP="0073753A">
                      <w:pPr>
                        <w:jc w:val="center"/>
                        <w:rPr>
                          <w:b/>
                          <w:sz w:val="28"/>
                          <w:szCs w:val="28"/>
                        </w:rPr>
                      </w:pPr>
                    </w:p>
                    <w:p w14:paraId="5FD7205B" w14:textId="08C9BF45" w:rsidR="00134243" w:rsidRPr="00682507" w:rsidRDefault="00285F3E" w:rsidP="009C17AD">
                      <w:pPr>
                        <w:pStyle w:val="NoSpacing"/>
                        <w:jc w:val="center"/>
                        <w:rPr>
                          <w:sz w:val="24"/>
                          <w:szCs w:val="24"/>
                        </w:rPr>
                      </w:pPr>
                      <w:r>
                        <w:rPr>
                          <w:sz w:val="24"/>
                          <w:szCs w:val="24"/>
                        </w:rPr>
                        <w:t>T</w:t>
                      </w:r>
                      <w:r w:rsidR="00134243" w:rsidRPr="00682507">
                        <w:rPr>
                          <w:sz w:val="24"/>
                          <w:szCs w:val="24"/>
                        </w:rPr>
                        <w:t xml:space="preserve">his brief explores </w:t>
                      </w:r>
                      <w:r w:rsidR="00134243" w:rsidRPr="00682507">
                        <w:rPr>
                          <w:sz w:val="24"/>
                          <w:szCs w:val="24"/>
                        </w:rPr>
                        <w:br/>
                        <w:t xml:space="preserve">what sovereignty is, how and why it applies to </w:t>
                      </w:r>
                      <w:r w:rsidR="00134243" w:rsidRPr="00682507">
                        <w:rPr>
                          <w:sz w:val="24"/>
                          <w:szCs w:val="24"/>
                        </w:rPr>
                        <w:br/>
                        <w:t xml:space="preserve">federally recognized tribes, what sovereignty means to </w:t>
                      </w:r>
                      <w:r w:rsidR="00134243" w:rsidRPr="00682507">
                        <w:rPr>
                          <w:sz w:val="24"/>
                          <w:szCs w:val="24"/>
                        </w:rPr>
                        <w:br/>
                        <w:t>Indian nations, and key points to remember.</w:t>
                      </w:r>
                    </w:p>
                    <w:p w14:paraId="5B013A45" w14:textId="77777777" w:rsidR="00134243" w:rsidRPr="00682507" w:rsidRDefault="00134243" w:rsidP="009C17AD">
                      <w:pPr>
                        <w:pStyle w:val="NoSpacing"/>
                        <w:jc w:val="center"/>
                        <w:rPr>
                          <w:sz w:val="24"/>
                          <w:szCs w:val="24"/>
                        </w:rPr>
                      </w:pPr>
                    </w:p>
                    <w:p w14:paraId="59254288" w14:textId="77777777" w:rsidR="00134243" w:rsidRDefault="00134243" w:rsidP="009C17AD">
                      <w:pPr>
                        <w:pStyle w:val="NoSpacing"/>
                        <w:jc w:val="center"/>
                        <w:rPr>
                          <w:sz w:val="24"/>
                          <w:szCs w:val="24"/>
                        </w:rPr>
                      </w:pPr>
                    </w:p>
                    <w:p w14:paraId="0576309B" w14:textId="77777777" w:rsidR="00134243" w:rsidRDefault="00134243" w:rsidP="009C17AD">
                      <w:pPr>
                        <w:pStyle w:val="NoSpacing"/>
                        <w:jc w:val="center"/>
                        <w:rPr>
                          <w:sz w:val="24"/>
                          <w:szCs w:val="24"/>
                        </w:rPr>
                      </w:pPr>
                    </w:p>
                    <w:p w14:paraId="22334B94" w14:textId="77777777" w:rsidR="00134243" w:rsidRDefault="00134243" w:rsidP="009C17AD">
                      <w:pPr>
                        <w:pStyle w:val="NoSpacing"/>
                        <w:jc w:val="center"/>
                        <w:rPr>
                          <w:sz w:val="24"/>
                          <w:szCs w:val="24"/>
                        </w:rPr>
                      </w:pPr>
                    </w:p>
                    <w:p w14:paraId="24E7391F" w14:textId="77777777" w:rsidR="00134243" w:rsidRPr="00682507" w:rsidRDefault="00134243" w:rsidP="009C17AD">
                      <w:pPr>
                        <w:pStyle w:val="NoSpacing"/>
                        <w:jc w:val="center"/>
                        <w:rPr>
                          <w:sz w:val="24"/>
                          <w:szCs w:val="24"/>
                        </w:rPr>
                      </w:pPr>
                    </w:p>
                    <w:p w14:paraId="55871142" w14:textId="77777777" w:rsidR="00134243" w:rsidRPr="00682507" w:rsidRDefault="00134243" w:rsidP="00682507">
                      <w:pPr>
                        <w:pStyle w:val="NoSpacing"/>
                        <w:jc w:val="center"/>
                        <w:rPr>
                          <w:i/>
                          <w:sz w:val="24"/>
                          <w:szCs w:val="24"/>
                        </w:rPr>
                      </w:pPr>
                      <w:r w:rsidRPr="00682507">
                        <w:rPr>
                          <w:i/>
                          <w:sz w:val="24"/>
                          <w:szCs w:val="24"/>
                        </w:rPr>
                        <w:t>This brief has been written by Robin Butterfield for the Native American Parent Technical Assistance Center (NAPTAC).</w:t>
                      </w:r>
                    </w:p>
                    <w:p w14:paraId="39ADF741" w14:textId="77777777" w:rsidR="00134243" w:rsidRPr="00682507" w:rsidRDefault="00134243" w:rsidP="009C17AD">
                      <w:pPr>
                        <w:pStyle w:val="NoSpacing"/>
                        <w:rPr>
                          <w:sz w:val="24"/>
                          <w:szCs w:val="24"/>
                        </w:rPr>
                      </w:pPr>
                    </w:p>
                    <w:p w14:paraId="61F35021" w14:textId="77777777" w:rsidR="00134243" w:rsidRPr="00682507" w:rsidRDefault="00134243" w:rsidP="00682507">
                      <w:pPr>
                        <w:jc w:val="center"/>
                        <w:rPr>
                          <w:rFonts w:cstheme="minorHAnsi"/>
                          <w:b/>
                        </w:rPr>
                      </w:pPr>
                      <w:r w:rsidRPr="00682507">
                        <w:rPr>
                          <w:rFonts w:cstheme="minorHAnsi"/>
                          <w:b/>
                        </w:rPr>
                        <w:t>Suggested citation</w:t>
                      </w:r>
                    </w:p>
                    <w:p w14:paraId="4E55E1D2" w14:textId="74B68B70" w:rsidR="00134243" w:rsidRPr="00653FE8" w:rsidRDefault="00134243" w:rsidP="00682507">
                      <w:pPr>
                        <w:jc w:val="center"/>
                      </w:pPr>
                      <w:r w:rsidRPr="00682507">
                        <w:rPr>
                          <w:rFonts w:eastAsiaTheme="minorHAnsi" w:cstheme="minorHAnsi"/>
                        </w:rPr>
                        <w:t xml:space="preserve">Butterfield, R. (2016). </w:t>
                      </w:r>
                      <w:r w:rsidRPr="00682507">
                        <w:rPr>
                          <w:rFonts w:eastAsiaTheme="minorHAnsi" w:cstheme="minorHAnsi"/>
                          <w:i/>
                        </w:rPr>
                        <w:t>Tribal sovereignty and treaty making</w:t>
                      </w:r>
                      <w:r w:rsidRPr="00682507">
                        <w:rPr>
                          <w:rFonts w:eastAsiaTheme="minorHAnsi" w:cstheme="minorHAnsi"/>
                        </w:rPr>
                        <w:t>. Albuquerque, NM:</w:t>
                      </w:r>
                      <w:r>
                        <w:rPr>
                          <w:rFonts w:eastAsiaTheme="minorHAnsi" w:cstheme="minorHAnsi"/>
                        </w:rPr>
                        <w:t xml:space="preserve"> </w:t>
                      </w:r>
                      <w:r w:rsidRPr="00682507">
                        <w:rPr>
                          <w:rFonts w:eastAsiaTheme="minorHAnsi" w:cstheme="minorHAnsi"/>
                        </w:rPr>
                        <w:t>Native American Parent Technical Assistance Center (NAPTAC).</w:t>
                      </w:r>
                      <w:r w:rsidRPr="00653FE8">
                        <w:t xml:space="preserve"> </w:t>
                      </w:r>
                      <w:r w:rsidR="00285F3E">
                        <w:t>Available online at:</w:t>
                      </w:r>
                      <w:r w:rsidR="00285F3E">
                        <w:br/>
                      </w:r>
                      <w:hyperlink r:id="rId10" w:history="1">
                        <w:r w:rsidR="00DD1EAD" w:rsidRPr="002E1699">
                          <w:rPr>
                            <w:rStyle w:val="Hyperlink"/>
                          </w:rPr>
                          <w:t>https://www.parentcenterhub.org/naptac-tier1-culture/</w:t>
                        </w:r>
                      </w:hyperlink>
                      <w:r w:rsidR="00285F3E">
                        <w:t xml:space="preserve"> </w:t>
                      </w:r>
                    </w:p>
                    <w:p w14:paraId="4FC51B57" w14:textId="77777777" w:rsidR="00134243" w:rsidRPr="00CC3DD4" w:rsidRDefault="00134243" w:rsidP="009C17AD">
                      <w:pPr>
                        <w:jc w:val="center"/>
                        <w:rPr>
                          <w:i/>
                          <w:color w:val="7F7F7F" w:themeColor="text1" w:themeTint="80"/>
                          <w:sz w:val="21"/>
                        </w:rPr>
                      </w:pPr>
                    </w:p>
                  </w:txbxContent>
                </v:textbox>
                <w10:wrap type="tight"/>
              </v:shape>
            </w:pict>
          </mc:Fallback>
        </mc:AlternateContent>
      </w:r>
      <w:r w:rsidR="001B2BC9">
        <w:rPr>
          <w:b/>
          <w:sz w:val="36"/>
        </w:rPr>
        <w:br w:type="page"/>
      </w:r>
    </w:p>
    <w:p w14:paraId="7F0668EE" w14:textId="77777777" w:rsidR="0073753A" w:rsidRDefault="0073753A" w:rsidP="001B2BC9">
      <w:pPr>
        <w:jc w:val="center"/>
        <w:rPr>
          <w:b/>
          <w:sz w:val="36"/>
        </w:rPr>
      </w:pPr>
    </w:p>
    <w:p w14:paraId="33F46D45" w14:textId="77777777" w:rsidR="00DA71AC" w:rsidRPr="001B2BC9" w:rsidRDefault="00D8521F" w:rsidP="001B2BC9">
      <w:pPr>
        <w:jc w:val="center"/>
        <w:rPr>
          <w:b/>
          <w:sz w:val="36"/>
        </w:rPr>
      </w:pPr>
      <w:r>
        <w:rPr>
          <w:b/>
          <w:sz w:val="40"/>
        </w:rPr>
        <w:t xml:space="preserve">Tribal Sovereignty </w:t>
      </w:r>
      <w:r>
        <w:rPr>
          <w:b/>
          <w:sz w:val="40"/>
        </w:rPr>
        <w:br/>
        <w:t>and Treaty Making</w:t>
      </w:r>
    </w:p>
    <w:p w14:paraId="4310BED1" w14:textId="77777777" w:rsidR="001B2BC9" w:rsidRDefault="00107405" w:rsidP="00DA71AC">
      <w:r>
        <w:rPr>
          <w:noProof/>
        </w:rPr>
        <w:drawing>
          <wp:anchor distT="0" distB="0" distL="114300" distR="114300" simplePos="0" relativeHeight="251679744" behindDoc="0" locked="0" layoutInCell="1" allowOverlap="1" wp14:anchorId="56082DEC" wp14:editId="12D692F9">
            <wp:simplePos x="0" y="0"/>
            <wp:positionH relativeFrom="column">
              <wp:posOffset>800100</wp:posOffset>
            </wp:positionH>
            <wp:positionV relativeFrom="paragraph">
              <wp:posOffset>190500</wp:posOffset>
            </wp:positionV>
            <wp:extent cx="4514850" cy="19748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ivider-gold.gif"/>
                    <pic:cNvPicPr/>
                  </pic:nvPicPr>
                  <pic:blipFill>
                    <a:blip r:embed="rId11">
                      <a:extLst>
                        <a:ext uri="{28A0092B-C50C-407E-A947-70E740481C1C}">
                          <a14:useLocalDpi xmlns:a14="http://schemas.microsoft.com/office/drawing/2010/main"/>
                        </a:ext>
                      </a:extLst>
                    </a:blip>
                    <a:stretch>
                      <a:fillRect/>
                    </a:stretch>
                  </pic:blipFill>
                  <pic:spPr>
                    <a:xfrm flipV="1">
                      <a:off x="0" y="0"/>
                      <a:ext cx="4514850" cy="197485"/>
                    </a:xfrm>
                    <a:prstGeom prst="rect">
                      <a:avLst/>
                    </a:prstGeom>
                  </pic:spPr>
                </pic:pic>
              </a:graphicData>
            </a:graphic>
            <wp14:sizeRelH relativeFrom="margin">
              <wp14:pctWidth>0</wp14:pctWidth>
            </wp14:sizeRelH>
            <wp14:sizeRelV relativeFrom="margin">
              <wp14:pctHeight>0</wp14:pctHeight>
            </wp14:sizeRelV>
          </wp:anchor>
        </w:drawing>
      </w:r>
    </w:p>
    <w:p w14:paraId="74752E17" w14:textId="77777777" w:rsidR="00FA7312" w:rsidRDefault="00FA7312" w:rsidP="00FA7312">
      <w:pPr>
        <w:pStyle w:val="NoSpacing"/>
      </w:pPr>
    </w:p>
    <w:p w14:paraId="4E762436" w14:textId="77777777" w:rsidR="00107405" w:rsidRDefault="00107405" w:rsidP="00C036C4">
      <w:pPr>
        <w:pStyle w:val="NoSpacing"/>
      </w:pPr>
    </w:p>
    <w:p w14:paraId="25580F33" w14:textId="77777777" w:rsidR="00107405" w:rsidRPr="00BF3012" w:rsidRDefault="00107405" w:rsidP="00C036C4">
      <w:pPr>
        <w:pStyle w:val="NoSpacing"/>
        <w:rPr>
          <w:sz w:val="24"/>
          <w:szCs w:val="24"/>
        </w:rPr>
      </w:pPr>
    </w:p>
    <w:p w14:paraId="3E4BDA5D" w14:textId="20F6DECE" w:rsidR="00FA7312" w:rsidRPr="00BF3012" w:rsidRDefault="00B90D5C" w:rsidP="00C036C4">
      <w:pPr>
        <w:pStyle w:val="NoSpacing"/>
        <w:rPr>
          <w:sz w:val="24"/>
          <w:szCs w:val="24"/>
        </w:rPr>
      </w:pPr>
      <w:r>
        <w:rPr>
          <w:sz w:val="24"/>
          <w:szCs w:val="24"/>
        </w:rPr>
        <w:t>T</w:t>
      </w:r>
      <w:r w:rsidR="00FA7312" w:rsidRPr="00BF3012">
        <w:rPr>
          <w:sz w:val="24"/>
          <w:szCs w:val="24"/>
        </w:rPr>
        <w:t xml:space="preserve">his brief explores what sovereignty is, how and why it applies to federally recognized tribes, what sovereignty means to Indian nations, and key points to remember. In a companion brief, we will discuss how outreach to Native tribes can be adjusted to remain in keeping and in accord with the reality of Native sovereignty. </w:t>
      </w:r>
    </w:p>
    <w:p w14:paraId="7F04FC85" w14:textId="77777777" w:rsidR="00536E1B" w:rsidRPr="00653FE8" w:rsidRDefault="00536E1B" w:rsidP="00C036C4">
      <w:pPr>
        <w:pStyle w:val="NoSpacing"/>
      </w:pPr>
    </w:p>
    <w:p w14:paraId="46303456" w14:textId="77777777" w:rsidR="00FA7312" w:rsidRPr="00327065" w:rsidRDefault="00FA7312" w:rsidP="00C036C4">
      <w:pPr>
        <w:rPr>
          <w:b/>
          <w:sz w:val="28"/>
          <w:szCs w:val="28"/>
        </w:rPr>
      </w:pPr>
      <w:r w:rsidRPr="00327065">
        <w:rPr>
          <w:b/>
          <w:sz w:val="28"/>
          <w:szCs w:val="28"/>
        </w:rPr>
        <w:t xml:space="preserve">What is </w:t>
      </w:r>
      <w:r>
        <w:rPr>
          <w:b/>
          <w:sz w:val="28"/>
          <w:szCs w:val="28"/>
        </w:rPr>
        <w:t xml:space="preserve">tribal </w:t>
      </w:r>
      <w:r w:rsidRPr="00327065">
        <w:rPr>
          <w:b/>
          <w:sz w:val="28"/>
          <w:szCs w:val="28"/>
        </w:rPr>
        <w:t>sovereignty?</w:t>
      </w:r>
    </w:p>
    <w:p w14:paraId="4254A7FA" w14:textId="33516F16" w:rsidR="00FA7312" w:rsidRPr="00DC4533" w:rsidRDefault="00FA7312" w:rsidP="00C036C4">
      <w:pPr>
        <w:rPr>
          <w:rFonts w:cstheme="minorHAnsi"/>
        </w:rPr>
      </w:pPr>
      <w:r w:rsidRPr="00DC4533">
        <w:rPr>
          <w:rFonts w:cstheme="minorHAnsi"/>
        </w:rPr>
        <w:t xml:space="preserve">The Myriam-Webster Dictionary defines </w:t>
      </w:r>
      <w:r w:rsidRPr="00DC4533">
        <w:rPr>
          <w:rFonts w:cstheme="minorHAnsi"/>
          <w:i/>
        </w:rPr>
        <w:t>sovereignty</w:t>
      </w:r>
      <w:r w:rsidRPr="00DC4533">
        <w:rPr>
          <w:rFonts w:cstheme="minorHAnsi"/>
        </w:rPr>
        <w:t xml:space="preserve"> as “a country</w:t>
      </w:r>
      <w:r w:rsidR="00DC4533">
        <w:rPr>
          <w:rFonts w:cstheme="minorHAnsi"/>
        </w:rPr>
        <w:t>’</w:t>
      </w:r>
      <w:r w:rsidRPr="00DC4533">
        <w:rPr>
          <w:rFonts w:cstheme="minorHAnsi"/>
        </w:rPr>
        <w:t>s independent authority and the right to govern itself.”</w:t>
      </w:r>
      <w:r w:rsidRPr="00DC4533">
        <w:rPr>
          <w:rStyle w:val="EndnoteReference"/>
          <w:rFonts w:cstheme="minorHAnsi"/>
        </w:rPr>
        <w:endnoteReference w:id="1"/>
      </w:r>
      <w:r w:rsidRPr="00DC4533">
        <w:rPr>
          <w:rFonts w:cstheme="minorHAnsi"/>
        </w:rPr>
        <w:t xml:space="preserve"> The term can be applied to a variety of entities such as states, federally recognized tribes, and nations. </w:t>
      </w:r>
    </w:p>
    <w:p w14:paraId="44BCE867" w14:textId="77777777" w:rsidR="00FA7312" w:rsidRDefault="00FA7312" w:rsidP="00C036C4"/>
    <w:p w14:paraId="1E2C954E" w14:textId="70C60CFE" w:rsidR="00C036C4" w:rsidRDefault="00FA7312" w:rsidP="00C036C4">
      <w:r w:rsidRPr="00321BFB">
        <w:t xml:space="preserve">A </w:t>
      </w:r>
      <w:r w:rsidRPr="007F0BFD">
        <w:rPr>
          <w:b/>
        </w:rPr>
        <w:t>federally recognized tribe</w:t>
      </w:r>
      <w:r w:rsidRPr="00321BFB">
        <w:t xml:space="preserve"> is an American Indian or Alaska Native trib</w:t>
      </w:r>
      <w:r>
        <w:t xml:space="preserve">e </w:t>
      </w:r>
      <w:r w:rsidRPr="00321BFB">
        <w:t xml:space="preserve">that is </w:t>
      </w:r>
      <w:r>
        <w:t>documented</w:t>
      </w:r>
      <w:r w:rsidRPr="00321BFB">
        <w:t xml:space="preserve"> as having a government-to-government relationship with the United States, with the responsibilities, powers, limitations, and obligations attached to that </w:t>
      </w:r>
      <w:r>
        <w:t xml:space="preserve">status. Federally recognized tribes are also </w:t>
      </w:r>
      <w:r w:rsidRPr="00321BFB">
        <w:t>recognized as possessing certain inherent rights of self-government</w:t>
      </w:r>
      <w:r>
        <w:t xml:space="preserve"> (i.e., </w:t>
      </w:r>
      <w:r w:rsidRPr="00321BFB">
        <w:t>tribal sovereignty</w:t>
      </w:r>
      <w:r>
        <w:t xml:space="preserve">) </w:t>
      </w:r>
      <w:r w:rsidRPr="00321BFB">
        <w:t>and are entitled to receive certain federal benefits, services, and protections because of their special relationship with the United States.</w:t>
      </w:r>
      <w:r w:rsidRPr="00262384">
        <w:rPr>
          <w:rStyle w:val="EndnoteReference"/>
        </w:rPr>
        <w:t xml:space="preserve"> </w:t>
      </w:r>
      <w:r w:rsidRPr="00FB197B">
        <w:rPr>
          <w:rStyle w:val="EndnoteReference"/>
        </w:rPr>
        <w:endnoteReference w:id="2"/>
      </w:r>
      <w:r w:rsidRPr="00321BFB">
        <w:t xml:space="preserve"> At present, there are 56</w:t>
      </w:r>
      <w:r>
        <w:t>7</w:t>
      </w:r>
      <w:r w:rsidRPr="00321BFB">
        <w:t xml:space="preserve"> federally recognized American Indian and Alaska Native tribes and villages.</w:t>
      </w:r>
      <w:r>
        <w:rPr>
          <w:rStyle w:val="EndnoteReference"/>
        </w:rPr>
        <w:endnoteReference w:id="3"/>
      </w:r>
      <w:r w:rsidR="00D72851">
        <w:t xml:space="preserve"> </w:t>
      </w:r>
    </w:p>
    <w:p w14:paraId="2F689BAB" w14:textId="77777777" w:rsidR="00C036C4" w:rsidRDefault="00C036C4" w:rsidP="00C036C4"/>
    <w:p w14:paraId="1D2D9919" w14:textId="4827ED7A" w:rsidR="00AE4E96" w:rsidRDefault="00FA7312" w:rsidP="00AE4E96">
      <w:pPr>
        <w:ind w:right="540"/>
      </w:pPr>
      <w:r>
        <w:t xml:space="preserve">What is often not fully realized about Native sovereignty is that tribes have an </w:t>
      </w:r>
      <w:r w:rsidRPr="007F0BFD">
        <w:rPr>
          <w:b/>
          <w:i/>
        </w:rPr>
        <w:t>inherent</w:t>
      </w:r>
      <w:r>
        <w:t xml:space="preserve"> </w:t>
      </w:r>
      <w:r w:rsidRPr="007F0BFD">
        <w:rPr>
          <w:b/>
          <w:i/>
        </w:rPr>
        <w:t>right</w:t>
      </w:r>
      <w:r>
        <w:t xml:space="preserve"> to be recognized as individual sovereign nations. They were governing </w:t>
      </w:r>
      <w:r w:rsidRPr="00362491">
        <w:t xml:space="preserve">their lands </w:t>
      </w:r>
      <w:r>
        <w:t>and themselves before the United States was even founded</w:t>
      </w:r>
      <w:r w:rsidR="00073C0D">
        <w:t>. The U.S.</w:t>
      </w:r>
      <w:r w:rsidR="00AE4E96">
        <w:t xml:space="preserve"> Constitution </w:t>
      </w:r>
      <w:r w:rsidR="00073C0D">
        <w:t>clearly acknowledges this when it gives Congress the power to regulate commerce with foreign nations, among states, and with Indian tribes.</w:t>
      </w:r>
      <w:r w:rsidR="00D72851">
        <w:t xml:space="preserve"> </w:t>
      </w:r>
      <w:r w:rsidR="00AE4E96">
        <w:t>Article I: Commerce Clause, Section 8</w:t>
      </w:r>
      <w:r w:rsidR="00073C0D">
        <w:t xml:space="preserve"> of the Constitution</w:t>
      </w:r>
      <w:r w:rsidR="00AE4E96">
        <w:t xml:space="preserve"> </w:t>
      </w:r>
      <w:r w:rsidR="004A332D">
        <w:t>reads</w:t>
      </w:r>
      <w:r w:rsidR="00AE4E96">
        <w:t>:</w:t>
      </w:r>
    </w:p>
    <w:p w14:paraId="79571B1C" w14:textId="77777777" w:rsidR="00AE4E96" w:rsidRDefault="00AE4E96" w:rsidP="00AE4E96">
      <w:pPr>
        <w:ind w:right="540"/>
      </w:pPr>
    </w:p>
    <w:p w14:paraId="1DB808DF" w14:textId="77777777" w:rsidR="00AE4E96" w:rsidRDefault="00AE4E96" w:rsidP="00AE4E96">
      <w:pPr>
        <w:ind w:left="720" w:right="540"/>
      </w:pPr>
      <w:r>
        <w:t>“The Congress shall have the power to lay and collect taxes, Duties, Imposts and Excises, to pay debts and to provide for the common defense and general Welfare of the Unites States; but all Duties, Imposts and Excises, shall be uniform throughout the United States;</w:t>
      </w:r>
    </w:p>
    <w:p w14:paraId="383904B1" w14:textId="77777777" w:rsidR="00AE4E96" w:rsidRDefault="00AE4E96" w:rsidP="00AE4E96">
      <w:pPr>
        <w:ind w:left="720" w:right="540"/>
      </w:pPr>
    </w:p>
    <w:p w14:paraId="7E75BE2F" w14:textId="77777777" w:rsidR="00AE4E96" w:rsidRDefault="00AE4E96" w:rsidP="00AE4E96">
      <w:pPr>
        <w:ind w:left="720" w:right="540"/>
      </w:pPr>
      <w:r>
        <w:t>To borrow Money on the credit of the United States;</w:t>
      </w:r>
    </w:p>
    <w:p w14:paraId="060E00A5" w14:textId="77777777" w:rsidR="00AE4E96" w:rsidRDefault="00AE4E96" w:rsidP="00AE4E96">
      <w:pPr>
        <w:ind w:left="720" w:right="540"/>
      </w:pPr>
    </w:p>
    <w:p w14:paraId="623B7F40" w14:textId="77777777" w:rsidR="00AE4E96" w:rsidRPr="00321BFB" w:rsidRDefault="00AE4E96" w:rsidP="00AE4E96">
      <w:pPr>
        <w:ind w:left="720" w:right="540"/>
      </w:pPr>
      <w:r>
        <w:t>To regulate Commerce with foreign Nations’ and among several states and with the Indian tribes…”</w:t>
      </w:r>
      <w:r>
        <w:rPr>
          <w:rStyle w:val="EndnoteReference"/>
        </w:rPr>
        <w:endnoteReference w:id="4"/>
      </w:r>
    </w:p>
    <w:p w14:paraId="42068CD7" w14:textId="4AAD3A27" w:rsidR="00C036C4" w:rsidRDefault="00C036C4" w:rsidP="00BF3012"/>
    <w:p w14:paraId="59DD6008" w14:textId="3D13031E" w:rsidR="00C036C4" w:rsidRDefault="004A332D" w:rsidP="004A332D">
      <w:r>
        <w:lastRenderedPageBreak/>
        <w:t>Tribal sovereignty has been retained in treaties and re-affirmed multiple times by the U.S. Supreme Court and through Federal law and case law. For example, i</w:t>
      </w:r>
      <w:r w:rsidR="00FA7312" w:rsidRPr="004D42B0">
        <w:t>n 1832</w:t>
      </w:r>
      <w:r>
        <w:t>,</w:t>
      </w:r>
      <w:r w:rsidR="00FA7312" w:rsidRPr="004D42B0">
        <w:t xml:space="preserve"> Supreme Court Chief Justice John Marshall </w:t>
      </w:r>
      <w:r w:rsidR="00FA7312">
        <w:t>described</w:t>
      </w:r>
      <w:r w:rsidR="00FA7312" w:rsidRPr="004D42B0">
        <w:t xml:space="preserve"> the tribes’ unique status and special relationship to the U.S. government</w:t>
      </w:r>
      <w:r w:rsidR="00FA7312">
        <w:t>, ruling that In</w:t>
      </w:r>
      <w:r w:rsidR="00FA7312" w:rsidRPr="004D42B0">
        <w:t xml:space="preserve">dian tribes were </w:t>
      </w:r>
      <w:r w:rsidR="00FA7312">
        <w:t>“</w:t>
      </w:r>
      <w:r w:rsidR="00FA7312" w:rsidRPr="004D42B0">
        <w:t>distinct, independent political communities”</w:t>
      </w:r>
      <w:r w:rsidR="00FA7312">
        <w:t xml:space="preserve"> that had</w:t>
      </w:r>
      <w:r w:rsidR="00FA7312" w:rsidRPr="004D42B0">
        <w:t xml:space="preserve"> the right to govern their own affairs.</w:t>
      </w:r>
      <w:r w:rsidR="00FA7312">
        <w:rPr>
          <w:rStyle w:val="EndnoteReference"/>
        </w:rPr>
        <w:endnoteReference w:id="5"/>
      </w:r>
      <w:r w:rsidR="00FA7312" w:rsidRPr="004D42B0">
        <w:t xml:space="preserve"> </w:t>
      </w:r>
      <w:r w:rsidR="00FA7312">
        <w:t>Thus, “Indian tribes have all the powers of self-government of any sovereignty” except where those powers “have been modified or repealed by act of Congress or treaty.”</w:t>
      </w:r>
      <w:r w:rsidR="00FA7312">
        <w:rPr>
          <w:rStyle w:val="EndnoteReference"/>
        </w:rPr>
        <w:endnoteReference w:id="6"/>
      </w:r>
      <w:r w:rsidR="00FA7312">
        <w:t xml:space="preserve"> </w:t>
      </w:r>
    </w:p>
    <w:p w14:paraId="1CB9EFAC" w14:textId="77777777" w:rsidR="00FA7312" w:rsidRDefault="00FA7312" w:rsidP="00FA7312">
      <w:pPr>
        <w:pStyle w:val="NoSpacing"/>
      </w:pPr>
    </w:p>
    <w:p w14:paraId="242C4804" w14:textId="77777777" w:rsidR="00FA7312" w:rsidRPr="007F0BFD" w:rsidRDefault="00FA7312" w:rsidP="00FA7312">
      <w:pPr>
        <w:rPr>
          <w:b/>
          <w:sz w:val="28"/>
          <w:szCs w:val="28"/>
        </w:rPr>
      </w:pPr>
      <w:r w:rsidRPr="006F5A81">
        <w:rPr>
          <w:b/>
          <w:sz w:val="28"/>
          <w:szCs w:val="28"/>
        </w:rPr>
        <w:t xml:space="preserve">How did </w:t>
      </w:r>
      <w:r>
        <w:rPr>
          <w:b/>
          <w:sz w:val="28"/>
          <w:szCs w:val="28"/>
        </w:rPr>
        <w:t>treaty making affirm</w:t>
      </w:r>
      <w:r w:rsidRPr="007F0BFD">
        <w:rPr>
          <w:b/>
          <w:sz w:val="28"/>
          <w:szCs w:val="28"/>
        </w:rPr>
        <w:t xml:space="preserve"> </w:t>
      </w:r>
      <w:r w:rsidR="00107405">
        <w:rPr>
          <w:b/>
          <w:sz w:val="28"/>
          <w:szCs w:val="28"/>
        </w:rPr>
        <w:t xml:space="preserve">tribal </w:t>
      </w:r>
      <w:r w:rsidRPr="007F0BFD">
        <w:rPr>
          <w:b/>
          <w:sz w:val="28"/>
          <w:szCs w:val="28"/>
        </w:rPr>
        <w:t>sovereignty</w:t>
      </w:r>
      <w:r>
        <w:rPr>
          <w:b/>
          <w:sz w:val="28"/>
          <w:szCs w:val="28"/>
        </w:rPr>
        <w:t>?</w:t>
      </w:r>
    </w:p>
    <w:p w14:paraId="51D39393" w14:textId="34234BE5" w:rsidR="00FA7312" w:rsidRDefault="00FA7312" w:rsidP="00FA7312">
      <w:pPr>
        <w:ind w:right="540"/>
      </w:pPr>
      <w:r>
        <w:t>In general, treaties are formal negotiated agreements between nations. Each party in a treaty takes on certain responsibilities and obligations in exchange for specific benefits. Treaties are legally binding on both parties.</w:t>
      </w:r>
      <w:r w:rsidRPr="00410568">
        <w:t xml:space="preserve"> </w:t>
      </w:r>
      <w:r w:rsidR="00107405">
        <w:t xml:space="preserve">In the United States by the authority of the Constitution, treaties are considered the supreme law of the land. </w:t>
      </w:r>
    </w:p>
    <w:p w14:paraId="5726D339" w14:textId="77777777" w:rsidR="00134243" w:rsidRDefault="00134243" w:rsidP="00FA7312">
      <w:pPr>
        <w:ind w:right="540"/>
      </w:pPr>
    </w:p>
    <w:p w14:paraId="44403F06" w14:textId="4923520E" w:rsidR="00FA7312" w:rsidRDefault="006448DB" w:rsidP="00FA7312">
      <w:pPr>
        <w:ind w:right="540"/>
      </w:pPr>
      <w:r>
        <w:rPr>
          <w:noProof/>
        </w:rPr>
        <mc:AlternateContent>
          <mc:Choice Requires="wpg">
            <w:drawing>
              <wp:anchor distT="45720" distB="45720" distL="182880" distR="182880" simplePos="0" relativeHeight="251659264" behindDoc="0" locked="0" layoutInCell="1" allowOverlap="1" wp14:anchorId="2FC63A5F" wp14:editId="59018536">
                <wp:simplePos x="0" y="0"/>
                <wp:positionH relativeFrom="margin">
                  <wp:posOffset>2724150</wp:posOffset>
                </wp:positionH>
                <wp:positionV relativeFrom="margin">
                  <wp:posOffset>3561715</wp:posOffset>
                </wp:positionV>
                <wp:extent cx="2990850" cy="2543175"/>
                <wp:effectExtent l="0" t="0" r="0" b="9525"/>
                <wp:wrapSquare wrapText="bothSides"/>
                <wp:docPr id="198" name="Group 198"/>
                <wp:cNvGraphicFramePr/>
                <a:graphic xmlns:a="http://schemas.openxmlformats.org/drawingml/2006/main">
                  <a:graphicData uri="http://schemas.microsoft.com/office/word/2010/wordprocessingGroup">
                    <wpg:wgp>
                      <wpg:cNvGrpSpPr/>
                      <wpg:grpSpPr>
                        <a:xfrm>
                          <a:off x="0" y="0"/>
                          <a:ext cx="2990850" cy="2543175"/>
                          <a:chOff x="0" y="0"/>
                          <a:chExt cx="3567448" cy="2258857"/>
                        </a:xfrm>
                      </wpg:grpSpPr>
                      <wps:wsp>
                        <wps:cNvPr id="199" name="Rectangle 199"/>
                        <wps:cNvSpPr/>
                        <wps:spPr>
                          <a:xfrm>
                            <a:off x="0" y="0"/>
                            <a:ext cx="3567448" cy="27060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E67DF8" w14:textId="1AB375FB" w:rsidR="00B8403B" w:rsidRPr="00B8403B" w:rsidRDefault="00B8403B">
                              <w:pPr>
                                <w:jc w:val="center"/>
                                <w:rPr>
                                  <w:rFonts w:eastAsiaTheme="majorEastAsia" w:cstheme="minorHAnsi"/>
                                  <w:b/>
                                  <w:szCs w:val="28"/>
                                </w:rPr>
                              </w:pPr>
                              <w:r w:rsidRPr="00B8403B">
                                <w:rPr>
                                  <w:rFonts w:eastAsiaTheme="majorEastAsia" w:cstheme="minorHAnsi"/>
                                  <w:b/>
                                  <w:color w:val="262626" w:themeColor="text1" w:themeTint="D9"/>
                                  <w:szCs w:val="28"/>
                                </w:rPr>
                                <w:t>Periods of Treaty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79"/>
                            <a:ext cx="3567448" cy="2006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BCDFC" w14:textId="414ECB8F" w:rsidR="006448DB" w:rsidRPr="006448DB" w:rsidRDefault="00B8403B" w:rsidP="006448DB">
                              <w:pPr>
                                <w:rPr>
                                  <w:color w:val="262626" w:themeColor="text1" w:themeTint="D9"/>
                                </w:rPr>
                              </w:pPr>
                              <w:r w:rsidRPr="006448DB">
                                <w:rPr>
                                  <w:color w:val="262626" w:themeColor="text1" w:themeTint="D9"/>
                                  <w:szCs w:val="26"/>
                                </w:rPr>
                                <w:t>Treaty making fell into distinct periods that reflect, from the federal government’s perspective</w:t>
                              </w:r>
                              <w:r w:rsidR="006448DB" w:rsidRPr="006448DB">
                                <w:rPr>
                                  <w:color w:val="262626" w:themeColor="text1" w:themeTint="D9"/>
                                  <w:szCs w:val="26"/>
                                </w:rPr>
                                <w:t>, the motivations for the treaties:</w:t>
                              </w:r>
                              <w:r w:rsidR="006448DB" w:rsidRPr="006448DB">
                                <w:rPr>
                                  <w:color w:val="262626" w:themeColor="text1" w:themeTint="D9"/>
                                </w:rPr>
                                <w:t xml:space="preserve"> </w:t>
                              </w:r>
                            </w:p>
                            <w:p w14:paraId="60EA43DE" w14:textId="77777777" w:rsidR="006448DB" w:rsidRPr="00FB7DCC" w:rsidRDefault="006448DB" w:rsidP="006448DB">
                              <w:pPr>
                                <w:pStyle w:val="ListParagraph"/>
                                <w:numPr>
                                  <w:ilvl w:val="0"/>
                                  <w:numId w:val="5"/>
                                </w:numPr>
                                <w:ind w:left="576" w:hanging="288"/>
                              </w:pPr>
                              <w:r w:rsidRPr="00FB7DCC">
                                <w:t>Colonial treaties</w:t>
                              </w:r>
                              <w:r>
                                <w:t xml:space="preserve"> |</w:t>
                              </w:r>
                              <w:r w:rsidRPr="00FB7DCC">
                                <w:t>1600-1776</w:t>
                              </w:r>
                            </w:p>
                            <w:p w14:paraId="163A774A" w14:textId="77777777" w:rsidR="006448DB" w:rsidRPr="00FB7DCC" w:rsidRDefault="006448DB" w:rsidP="006448DB">
                              <w:pPr>
                                <w:pStyle w:val="ListParagraph"/>
                                <w:numPr>
                                  <w:ilvl w:val="0"/>
                                  <w:numId w:val="5"/>
                                </w:numPr>
                                <w:ind w:left="576" w:hanging="288"/>
                              </w:pPr>
                              <w:r w:rsidRPr="00FB7DCC">
                                <w:t xml:space="preserve">Early treaties of alliance or peace </w:t>
                              </w:r>
                              <w:r>
                                <w:t xml:space="preserve">| </w:t>
                              </w:r>
                              <w:r w:rsidRPr="00FB7DCC">
                                <w:t>1778-1810</w:t>
                              </w:r>
                            </w:p>
                            <w:p w14:paraId="5BFF0AFA" w14:textId="77777777" w:rsidR="006448DB" w:rsidRPr="00FB7DCC" w:rsidRDefault="006448DB" w:rsidP="006448DB">
                              <w:pPr>
                                <w:pStyle w:val="ListParagraph"/>
                                <w:numPr>
                                  <w:ilvl w:val="0"/>
                                  <w:numId w:val="5"/>
                                </w:numPr>
                                <w:ind w:left="576" w:hanging="288"/>
                              </w:pPr>
                              <w:r w:rsidRPr="00FB7DCC">
                                <w:t xml:space="preserve">Beginning land cessions </w:t>
                              </w:r>
                              <w:r>
                                <w:t xml:space="preserve">| </w:t>
                              </w:r>
                              <w:r w:rsidRPr="00FB7DCC">
                                <w:t>1784-1817</w:t>
                              </w:r>
                            </w:p>
                            <w:p w14:paraId="62550264" w14:textId="77777777" w:rsidR="006448DB" w:rsidRDefault="006448DB" w:rsidP="006448DB">
                              <w:pPr>
                                <w:pStyle w:val="ListParagraph"/>
                                <w:numPr>
                                  <w:ilvl w:val="0"/>
                                  <w:numId w:val="5"/>
                                </w:numPr>
                                <w:ind w:left="576" w:hanging="288"/>
                              </w:pPr>
                              <w:r w:rsidRPr="00FB7DCC">
                                <w:t>Civil War treaties</w:t>
                              </w:r>
                              <w:r>
                                <w:t xml:space="preserve"> |</w:t>
                              </w:r>
                              <w:r w:rsidRPr="00FB7DCC">
                                <w:t>1861-1865</w:t>
                              </w:r>
                            </w:p>
                            <w:p w14:paraId="3D6881E0" w14:textId="77777777" w:rsidR="006448DB" w:rsidRDefault="006448DB" w:rsidP="006448DB">
                              <w:pPr>
                                <w:pStyle w:val="ListParagraph"/>
                                <w:numPr>
                                  <w:ilvl w:val="0"/>
                                  <w:numId w:val="5"/>
                                </w:numPr>
                                <w:ind w:left="576" w:hanging="288"/>
                              </w:pPr>
                              <w:r w:rsidRPr="00FB7DCC">
                                <w:t xml:space="preserve">The “Great Peace Commissions” </w:t>
                              </w:r>
                              <w:r>
                                <w:t xml:space="preserve">| </w:t>
                              </w:r>
                              <w:r w:rsidRPr="00FB7DCC">
                                <w:t>1865-1868</w:t>
                              </w:r>
                              <w:r>
                                <w:t xml:space="preserve"> </w:t>
                              </w:r>
                            </w:p>
                            <w:p w14:paraId="1087B59C" w14:textId="6D4B4FDB" w:rsidR="006448DB" w:rsidRDefault="006448DB" w:rsidP="006448DB">
                              <w:pPr>
                                <w:pStyle w:val="ListParagraph"/>
                                <w:numPr>
                                  <w:ilvl w:val="0"/>
                                  <w:numId w:val="5"/>
                                </w:numPr>
                                <w:ind w:left="576" w:hanging="288"/>
                              </w:pPr>
                              <w:r w:rsidRPr="00FB7DCC">
                                <w:t xml:space="preserve">End of treaty making </w:t>
                              </w:r>
                              <w:r>
                                <w:t xml:space="preserve">| </w:t>
                              </w:r>
                              <w:r w:rsidRPr="00FB7DCC">
                                <w:t>1871</w:t>
                              </w:r>
                            </w:p>
                            <w:p w14:paraId="624873F2" w14:textId="77777777" w:rsidR="006448DB" w:rsidRPr="00B8403B" w:rsidRDefault="006448DB">
                              <w:pPr>
                                <w:rPr>
                                  <w:color w:val="5B9BD5" w:themeColor="accent1"/>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C63A5F" id="Group 198" o:spid="_x0000_s1027" style="position:absolute;margin-left:214.5pt;margin-top:280.45pt;width:235.5pt;height:200.25pt;z-index:251659264;mso-wrap-distance-left:14.4pt;mso-wrap-distance-top:3.6pt;mso-wrap-distance-right:14.4pt;mso-wrap-distance-bottom:3.6pt;mso-position-horizontal-relative:margin;mso-position-vertical-relative:margin;mso-width-relative:margin;mso-height-relative:margin" coordsize="35674,2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">
                <v:rect id="Rectangle 199" o:spid="_x0000_s102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" fillcolor="#f7caac [1301]" stroked="f" strokeweight="1pt">
                  <v:textbox>
                    <w:txbxContent>
                      <w:p w14:paraId="21E67DF8" w14:textId="1AB375FB" w:rsidR="00B8403B" w:rsidRPr="00B8403B" w:rsidRDefault="00B8403B">
                        <w:pPr>
                          <w:jc w:val="center"/>
                          <w:rPr>
                            <w:rFonts w:eastAsiaTheme="majorEastAsia" w:cstheme="minorHAnsi"/>
                            <w:b/>
                            <w:szCs w:val="28"/>
                          </w:rPr>
                        </w:pPr>
                        <w:r w:rsidRPr="00B8403B">
                          <w:rPr>
                            <w:rFonts w:eastAsiaTheme="majorEastAsia" w:cstheme="minorHAnsi"/>
                            <w:b/>
                            <w:color w:val="262626" w:themeColor="text1" w:themeTint="D9"/>
                            <w:szCs w:val="28"/>
                          </w:rPr>
                          <w:t>Periods of Treaty Making</w:t>
                        </w:r>
                      </w:p>
                    </w:txbxContent>
                  </v:textbox>
                </v:rect>
                <v:shape id="Text Box 200" o:spid="_x0000_s1029" type="#_x0000_t202" style="position:absolute;top:2526;width:35674;height:20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50BCDFC" w14:textId="414ECB8F" w:rsidR="006448DB" w:rsidRPr="006448DB" w:rsidRDefault="00B8403B" w:rsidP="006448DB">
                        <w:pPr>
                          <w:rPr>
                            <w:color w:val="262626" w:themeColor="text1" w:themeTint="D9"/>
                          </w:rPr>
                        </w:pPr>
                        <w:r w:rsidRPr="006448DB">
                          <w:rPr>
                            <w:color w:val="262626" w:themeColor="text1" w:themeTint="D9"/>
                            <w:szCs w:val="26"/>
                          </w:rPr>
                          <w:t>Treaty making fell into distinct periods that reflect, from the federal government’s perspective</w:t>
                        </w:r>
                        <w:r w:rsidR="006448DB" w:rsidRPr="006448DB">
                          <w:rPr>
                            <w:color w:val="262626" w:themeColor="text1" w:themeTint="D9"/>
                            <w:szCs w:val="26"/>
                          </w:rPr>
                          <w:t>, the motivations for the treaties:</w:t>
                        </w:r>
                        <w:r w:rsidR="006448DB" w:rsidRPr="006448DB">
                          <w:rPr>
                            <w:color w:val="262626" w:themeColor="text1" w:themeTint="D9"/>
                          </w:rPr>
                          <w:t xml:space="preserve"> </w:t>
                        </w:r>
                      </w:p>
                      <w:p w14:paraId="60EA43DE" w14:textId="77777777" w:rsidR="006448DB" w:rsidRPr="00FB7DCC" w:rsidRDefault="006448DB" w:rsidP="006448DB">
                        <w:pPr>
                          <w:pStyle w:val="ListParagraph"/>
                          <w:numPr>
                            <w:ilvl w:val="0"/>
                            <w:numId w:val="5"/>
                          </w:numPr>
                          <w:ind w:left="576" w:hanging="288"/>
                        </w:pPr>
                        <w:r w:rsidRPr="00FB7DCC">
                          <w:t>Colonial treaties</w:t>
                        </w:r>
                        <w:r>
                          <w:t xml:space="preserve"> |</w:t>
                        </w:r>
                        <w:r w:rsidRPr="00FB7DCC">
                          <w:t>1600-1776</w:t>
                        </w:r>
                      </w:p>
                      <w:p w14:paraId="163A774A" w14:textId="77777777" w:rsidR="006448DB" w:rsidRPr="00FB7DCC" w:rsidRDefault="006448DB" w:rsidP="006448DB">
                        <w:pPr>
                          <w:pStyle w:val="ListParagraph"/>
                          <w:numPr>
                            <w:ilvl w:val="0"/>
                            <w:numId w:val="5"/>
                          </w:numPr>
                          <w:ind w:left="576" w:hanging="288"/>
                        </w:pPr>
                        <w:r w:rsidRPr="00FB7DCC">
                          <w:t xml:space="preserve">Early treaties of alliance or peace </w:t>
                        </w:r>
                        <w:r>
                          <w:t xml:space="preserve">| </w:t>
                        </w:r>
                        <w:r w:rsidRPr="00FB7DCC">
                          <w:t>1778-1810</w:t>
                        </w:r>
                      </w:p>
                      <w:p w14:paraId="5BFF0AFA" w14:textId="77777777" w:rsidR="006448DB" w:rsidRPr="00FB7DCC" w:rsidRDefault="006448DB" w:rsidP="006448DB">
                        <w:pPr>
                          <w:pStyle w:val="ListParagraph"/>
                          <w:numPr>
                            <w:ilvl w:val="0"/>
                            <w:numId w:val="5"/>
                          </w:numPr>
                          <w:ind w:left="576" w:hanging="288"/>
                        </w:pPr>
                        <w:r w:rsidRPr="00FB7DCC">
                          <w:t xml:space="preserve">Beginning land cessions </w:t>
                        </w:r>
                        <w:r>
                          <w:t xml:space="preserve">| </w:t>
                        </w:r>
                        <w:r w:rsidRPr="00FB7DCC">
                          <w:t>1784-1817</w:t>
                        </w:r>
                      </w:p>
                      <w:p w14:paraId="62550264" w14:textId="77777777" w:rsidR="006448DB" w:rsidRDefault="006448DB" w:rsidP="006448DB">
                        <w:pPr>
                          <w:pStyle w:val="ListParagraph"/>
                          <w:numPr>
                            <w:ilvl w:val="0"/>
                            <w:numId w:val="5"/>
                          </w:numPr>
                          <w:ind w:left="576" w:hanging="288"/>
                        </w:pPr>
                        <w:r w:rsidRPr="00FB7DCC">
                          <w:t>Civil War treaties</w:t>
                        </w:r>
                        <w:r>
                          <w:t xml:space="preserve"> |</w:t>
                        </w:r>
                        <w:r w:rsidRPr="00FB7DCC">
                          <w:t>1861-1865</w:t>
                        </w:r>
                      </w:p>
                      <w:p w14:paraId="3D6881E0" w14:textId="77777777" w:rsidR="006448DB" w:rsidRDefault="006448DB" w:rsidP="006448DB">
                        <w:pPr>
                          <w:pStyle w:val="ListParagraph"/>
                          <w:numPr>
                            <w:ilvl w:val="0"/>
                            <w:numId w:val="5"/>
                          </w:numPr>
                          <w:ind w:left="576" w:hanging="288"/>
                        </w:pPr>
                        <w:r w:rsidRPr="00FB7DCC">
                          <w:t xml:space="preserve">The “Great Peace Commissions” </w:t>
                        </w:r>
                        <w:r>
                          <w:t xml:space="preserve">| </w:t>
                        </w:r>
                        <w:r w:rsidRPr="00FB7DCC">
                          <w:t>1865-1868</w:t>
                        </w:r>
                        <w:r>
                          <w:t xml:space="preserve"> </w:t>
                        </w:r>
                      </w:p>
                      <w:p w14:paraId="1087B59C" w14:textId="6D4B4FDB" w:rsidR="006448DB" w:rsidRDefault="006448DB" w:rsidP="006448DB">
                        <w:pPr>
                          <w:pStyle w:val="ListParagraph"/>
                          <w:numPr>
                            <w:ilvl w:val="0"/>
                            <w:numId w:val="5"/>
                          </w:numPr>
                          <w:ind w:left="576" w:hanging="288"/>
                        </w:pPr>
                        <w:r w:rsidRPr="00FB7DCC">
                          <w:t xml:space="preserve">End of treaty making </w:t>
                        </w:r>
                        <w:r>
                          <w:t xml:space="preserve">| </w:t>
                        </w:r>
                        <w:r w:rsidRPr="00FB7DCC">
                          <w:t>1871</w:t>
                        </w:r>
                      </w:p>
                      <w:p w14:paraId="624873F2" w14:textId="77777777" w:rsidR="006448DB" w:rsidRPr="00B8403B" w:rsidRDefault="006448DB">
                        <w:pPr>
                          <w:rPr>
                            <w:color w:val="5B9BD5" w:themeColor="accent1"/>
                            <w:szCs w:val="26"/>
                          </w:rPr>
                        </w:pPr>
                      </w:p>
                    </w:txbxContent>
                  </v:textbox>
                </v:shape>
                <w10:wrap type="square" anchorx="margin" anchory="margin"/>
              </v:group>
            </w:pict>
          </mc:Fallback>
        </mc:AlternateContent>
      </w:r>
      <w:r w:rsidR="00FA7312">
        <w:t xml:space="preserve">American Indian tribes and the U.S. government negotiated and signed 371 treaties between 1778 and 1871. These treaties set forth how the relationship between tribes and the newly established United States would operate from that day forward. </w:t>
      </w:r>
      <w:r w:rsidR="00536E1B">
        <w:t>Included was</w:t>
      </w:r>
      <w:r w:rsidR="00FA7312">
        <w:t xml:space="preserve"> “</w:t>
      </w:r>
      <w:r w:rsidR="00FA7312" w:rsidRPr="007F0BFD">
        <w:t xml:space="preserve">the right to continue governing themselves. This means that their sovereign rights are </w:t>
      </w:r>
      <w:r w:rsidR="00FA7312" w:rsidRPr="00FC5B7A">
        <w:rPr>
          <w:i/>
        </w:rPr>
        <w:t>retained</w:t>
      </w:r>
      <w:r w:rsidR="00FA7312" w:rsidRPr="007F0BFD">
        <w:t>, not granted</w:t>
      </w:r>
      <w:r w:rsidR="00FA7312">
        <w:t xml:space="preserve">” </w:t>
      </w:r>
      <w:r w:rsidR="00FA7312" w:rsidRPr="00FC5B7A">
        <w:rPr>
          <w:i/>
        </w:rPr>
        <w:t>(emphasis added).</w:t>
      </w:r>
      <w:r w:rsidR="00FA7312" w:rsidRPr="00FC5B7A">
        <w:rPr>
          <w:rStyle w:val="EndnoteReference"/>
          <w:i/>
        </w:rPr>
        <w:endnoteReference w:id="7"/>
      </w:r>
      <w:r w:rsidR="00FA7312">
        <w:t xml:space="preserve"> </w:t>
      </w:r>
    </w:p>
    <w:p w14:paraId="434AC5EE" w14:textId="03E7CEFC" w:rsidR="009132EC" w:rsidRDefault="009132EC" w:rsidP="00FA7312">
      <w:pPr>
        <w:ind w:right="540"/>
      </w:pPr>
    </w:p>
    <w:p w14:paraId="7DBA9CEB" w14:textId="77777777" w:rsidR="00FA7312" w:rsidRDefault="00FA7312" w:rsidP="00FA7312">
      <w:pPr>
        <w:ind w:right="540"/>
      </w:pPr>
      <w:r>
        <w:t>The U. S. government</w:t>
      </w:r>
      <w:r w:rsidRPr="00FB7DCC">
        <w:t xml:space="preserve"> stopped making treaties with tribes in 1871. After 1871</w:t>
      </w:r>
      <w:r>
        <w:t>, negotiation</w:t>
      </w:r>
      <w:r w:rsidRPr="00FB7DCC">
        <w:t>s with tribes continued</w:t>
      </w:r>
      <w:r>
        <w:t xml:space="preserve"> as</w:t>
      </w:r>
      <w:r w:rsidRPr="00FB7DCC">
        <w:t xml:space="preserve"> before but </w:t>
      </w:r>
      <w:r>
        <w:t xml:space="preserve">were labeled </w:t>
      </w:r>
      <w:r w:rsidRPr="00FB7DCC">
        <w:t>as “agreements</w:t>
      </w:r>
      <w:r>
        <w:t>,</w:t>
      </w:r>
      <w:r w:rsidRPr="00FB7DCC">
        <w:t>” not treaties. These agreements recognized rights as well as liabilities that were virtually identical to treaties.</w:t>
      </w:r>
      <w:r>
        <w:t xml:space="preserve"> </w:t>
      </w:r>
    </w:p>
    <w:p w14:paraId="7B22E212" w14:textId="77777777" w:rsidR="00536E1B" w:rsidRPr="00FB7DCC" w:rsidRDefault="00536E1B" w:rsidP="00FA7312">
      <w:pPr>
        <w:ind w:right="540"/>
      </w:pPr>
    </w:p>
    <w:p w14:paraId="0447D2BD" w14:textId="77777777" w:rsidR="00FA7312" w:rsidRDefault="00FA7312" w:rsidP="00FA7312">
      <w:pPr>
        <w:rPr>
          <w:b/>
          <w:sz w:val="28"/>
          <w:szCs w:val="28"/>
        </w:rPr>
      </w:pPr>
      <w:r>
        <w:rPr>
          <w:b/>
          <w:sz w:val="28"/>
          <w:szCs w:val="28"/>
        </w:rPr>
        <w:t>How did tribes benefit from treaties?</w:t>
      </w:r>
    </w:p>
    <w:p w14:paraId="526C5C6C" w14:textId="1F30B207" w:rsidR="00536E1B" w:rsidRDefault="00FA7312" w:rsidP="00FA7312">
      <w:r>
        <w:t xml:space="preserve">The treaties made between Indian tribes and the U.S. government were binding land contracts or grants of rights to the U.S. by tribes. Through treaty making, tribal rights were expressly retained, expressly relinquished, or expressly </w:t>
      </w:r>
      <w:r w:rsidRPr="007F0BFD">
        <w:rPr>
          <w:i/>
        </w:rPr>
        <w:t>not</w:t>
      </w:r>
      <w:r w:rsidRPr="00410568">
        <w:t xml:space="preserve"> </w:t>
      </w:r>
      <w:r>
        <w:t xml:space="preserve">relinquished. </w:t>
      </w:r>
      <w:r w:rsidRPr="004D42B0">
        <w:t xml:space="preserve">In exchange for the loss of vast lands and natural resources, </w:t>
      </w:r>
      <w:r w:rsidRPr="0080100C">
        <w:rPr>
          <w:b/>
        </w:rPr>
        <w:t xml:space="preserve">tribes were guaranteed certain </w:t>
      </w:r>
      <w:r w:rsidR="00107405">
        <w:rPr>
          <w:b/>
        </w:rPr>
        <w:t xml:space="preserve">protections and </w:t>
      </w:r>
      <w:r w:rsidRPr="0080100C">
        <w:rPr>
          <w:b/>
        </w:rPr>
        <w:t>services</w:t>
      </w:r>
      <w:r>
        <w:rPr>
          <w:b/>
        </w:rPr>
        <w:t>.</w:t>
      </w:r>
      <w:r>
        <w:t xml:space="preserve"> A</w:t>
      </w:r>
      <w:r w:rsidRPr="004D42B0">
        <w:t xml:space="preserve">mong these were </w:t>
      </w:r>
      <w:r>
        <w:t xml:space="preserve">health and social services, economic development, and </w:t>
      </w:r>
      <w:r w:rsidRPr="004D42B0">
        <w:t>educatio</w:t>
      </w:r>
      <w:r>
        <w:t xml:space="preserve">n. </w:t>
      </w:r>
      <w:r w:rsidRPr="004D42B0">
        <w:t>Tribes reserved to themselves a place to live and hunt and gather certain foods, some in off-reservation lands “in their usual and accustomed places</w:t>
      </w:r>
      <w:r>
        <w:t>.</w:t>
      </w:r>
      <w:r w:rsidRPr="004D42B0">
        <w:t xml:space="preserve">” </w:t>
      </w:r>
    </w:p>
    <w:p w14:paraId="22228B2E" w14:textId="77777777" w:rsidR="00536E1B" w:rsidRDefault="00536E1B" w:rsidP="00FA7312"/>
    <w:p w14:paraId="2242256D" w14:textId="77777777" w:rsidR="00FA7312" w:rsidRDefault="00FA7312" w:rsidP="00FA7312">
      <w:r>
        <w:lastRenderedPageBreak/>
        <w:t>Indian lands are sometimes called “restricted lands” because they cannot be sold or leased without the federal government’s approval. Tribes continue to receive select</w:t>
      </w:r>
      <w:r w:rsidRPr="00FB7DCC">
        <w:t xml:space="preserve"> benefits from those treaties today. </w:t>
      </w:r>
    </w:p>
    <w:p w14:paraId="5EA28589" w14:textId="77777777" w:rsidR="00536E1B" w:rsidRDefault="00536E1B" w:rsidP="00FA7312"/>
    <w:p w14:paraId="1BE9C8CA" w14:textId="77777777" w:rsidR="00FA7312" w:rsidRDefault="00FA7312" w:rsidP="00FA7312">
      <w:r>
        <w:rPr>
          <w:b/>
          <w:sz w:val="28"/>
          <w:szCs w:val="28"/>
        </w:rPr>
        <w:t>How did the United States benefit from treaties?</w:t>
      </w:r>
    </w:p>
    <w:p w14:paraId="72C8B60F" w14:textId="77777777" w:rsidR="00FA7312" w:rsidRDefault="00FA7312" w:rsidP="00FA7312">
      <w:r>
        <w:t>Since 1600, the U.S.</w:t>
      </w:r>
      <w:r w:rsidRPr="00FB7DCC">
        <w:t xml:space="preserve"> </w:t>
      </w:r>
      <w:r>
        <w:t xml:space="preserve">has </w:t>
      </w:r>
      <w:r w:rsidRPr="00FB7DCC">
        <w:t>received benefits from those same treaties. The treaties gave</w:t>
      </w:r>
      <w:r w:rsidRPr="00653FE8">
        <w:rPr>
          <w:sz w:val="28"/>
          <w:szCs w:val="28"/>
        </w:rPr>
        <w:t xml:space="preserve"> </w:t>
      </w:r>
      <w:r w:rsidRPr="00FB7DCC">
        <w:t xml:space="preserve">to the </w:t>
      </w:r>
      <w:r>
        <w:t>federal</w:t>
      </w:r>
      <w:r w:rsidRPr="00FB7DCC">
        <w:t xml:space="preserve"> government millions and millions of acres of land, water, timber</w:t>
      </w:r>
      <w:r>
        <w:t>,</w:t>
      </w:r>
      <w:r w:rsidRPr="00FB7DCC">
        <w:t xml:space="preserve"> and minerals. These lands became the basis for economic development. </w:t>
      </w:r>
      <w:r>
        <w:t>L</w:t>
      </w:r>
      <w:r w:rsidRPr="00FB7DCC">
        <w:t xml:space="preserve">ands </w:t>
      </w:r>
      <w:r>
        <w:t xml:space="preserve">relinquished by tribes </w:t>
      </w:r>
      <w:r w:rsidRPr="00FB7DCC">
        <w:t xml:space="preserve">were </w:t>
      </w:r>
      <w:r>
        <w:t>sold to settlers, lumbermen, min</w:t>
      </w:r>
      <w:r w:rsidRPr="00FB7DCC">
        <w:t>ing interests, speculators</w:t>
      </w:r>
      <w:r>
        <w:t>,</w:t>
      </w:r>
      <w:r w:rsidRPr="00FB7DCC">
        <w:t xml:space="preserve"> and others. Vast tracts of </w:t>
      </w:r>
      <w:r>
        <w:t xml:space="preserve">these </w:t>
      </w:r>
      <w:r w:rsidRPr="00FB7DCC">
        <w:t>ceded lands are</w:t>
      </w:r>
      <w:r>
        <w:t xml:space="preserve"> also</w:t>
      </w:r>
      <w:r w:rsidRPr="00FB7DCC">
        <w:t xml:space="preserve"> in the public domain </w:t>
      </w:r>
      <w:r>
        <w:t xml:space="preserve">(e.g., </w:t>
      </w:r>
      <w:r w:rsidRPr="00FB7DCC">
        <w:t>national forests and parks</w:t>
      </w:r>
      <w:r>
        <w:t>)</w:t>
      </w:r>
      <w:r w:rsidRPr="00FB7DCC">
        <w:t xml:space="preserve">. The money received </w:t>
      </w:r>
      <w:r>
        <w:t xml:space="preserve">by the federal government </w:t>
      </w:r>
      <w:r w:rsidRPr="00FB7DCC">
        <w:t>was used to pay off the national debt and to finance government operations.</w:t>
      </w:r>
    </w:p>
    <w:p w14:paraId="18FD64FF" w14:textId="77777777" w:rsidR="00FA7312" w:rsidRPr="00FB7DCC" w:rsidRDefault="00FA7312" w:rsidP="00FA7312"/>
    <w:p w14:paraId="4C1854BE" w14:textId="77777777" w:rsidR="00FA7312" w:rsidRPr="00C977F9" w:rsidRDefault="00FA7312" w:rsidP="00FA7312">
      <w:pPr>
        <w:rPr>
          <w:b/>
          <w:sz w:val="28"/>
          <w:szCs w:val="28"/>
        </w:rPr>
      </w:pPr>
      <w:r>
        <w:rPr>
          <w:b/>
          <w:sz w:val="28"/>
          <w:szCs w:val="28"/>
        </w:rPr>
        <w:t>What is the trust relationship?</w:t>
      </w:r>
    </w:p>
    <w:p w14:paraId="5C77C926" w14:textId="77777777" w:rsidR="00FA7312" w:rsidRPr="00FB7DCC" w:rsidRDefault="00FA7312" w:rsidP="00FA7312">
      <w:r w:rsidRPr="00FB7DCC">
        <w:t xml:space="preserve">A contractual or “trust” relationship </w:t>
      </w:r>
      <w:r w:rsidR="00536E1B">
        <w:t xml:space="preserve">exists </w:t>
      </w:r>
      <w:r w:rsidRPr="00FB7DCC">
        <w:t>between Indian</w:t>
      </w:r>
      <w:r>
        <w:t xml:space="preserve"> tribe</w:t>
      </w:r>
      <w:r w:rsidRPr="00FB7DCC">
        <w:t xml:space="preserve">s and the U.S. government </w:t>
      </w:r>
      <w:r w:rsidR="00536E1B">
        <w:t xml:space="preserve">and </w:t>
      </w:r>
      <w:r w:rsidRPr="00FB7DCC">
        <w:t xml:space="preserve">began during the treaty-making period. The </w:t>
      </w:r>
      <w:r>
        <w:t>federal</w:t>
      </w:r>
      <w:r w:rsidRPr="00FB7DCC">
        <w:t xml:space="preserve"> government became a manager, or trustee</w:t>
      </w:r>
      <w:r>
        <w:t>,</w:t>
      </w:r>
      <w:r w:rsidRPr="00FB7DCC">
        <w:t xml:space="preserve"> over remaining Indian lands by holding unceded reservation areas in trust for tribal use and benefit.</w:t>
      </w:r>
    </w:p>
    <w:p w14:paraId="7A6CA59F" w14:textId="77777777" w:rsidR="00FA7312" w:rsidRDefault="00FA7312" w:rsidP="00FA7312"/>
    <w:p w14:paraId="351AB767" w14:textId="77777777" w:rsidR="00FA7312" w:rsidRDefault="00FA7312" w:rsidP="00FA7312">
      <w:r w:rsidRPr="00FB7DCC">
        <w:t xml:space="preserve">Like sovereignty, the </w:t>
      </w:r>
      <w:r>
        <w:t>“</w:t>
      </w:r>
      <w:r w:rsidRPr="00FB7DCC">
        <w:t>trust relationship</w:t>
      </w:r>
      <w:r>
        <w:t>” was clarified</w:t>
      </w:r>
      <w:r w:rsidRPr="00FB7DCC">
        <w:t xml:space="preserve"> by th</w:t>
      </w:r>
      <w:r>
        <w:t>e Supreme Court in another</w:t>
      </w:r>
      <w:r w:rsidRPr="00FB7DCC">
        <w:t xml:space="preserve"> Marshall decision. He </w:t>
      </w:r>
      <w:r>
        <w:t xml:space="preserve">ruled </w:t>
      </w:r>
      <w:r w:rsidRPr="00FB7DCC">
        <w:t>that the continuing relationship between the U.S. and Indian people resembled that of a guardian and ward</w:t>
      </w:r>
      <w:r>
        <w:t>.</w:t>
      </w:r>
      <w:r>
        <w:rPr>
          <w:rStyle w:val="EndnoteReference"/>
        </w:rPr>
        <w:endnoteReference w:id="8"/>
      </w:r>
      <w:r>
        <w:t xml:space="preserve"> The Court</w:t>
      </w:r>
      <w:r w:rsidRPr="00FB7DCC">
        <w:t xml:space="preserve"> </w:t>
      </w:r>
      <w:r>
        <w:t xml:space="preserve">clarified </w:t>
      </w:r>
      <w:r w:rsidRPr="00FB7DCC">
        <w:t xml:space="preserve">that tribes were </w:t>
      </w:r>
      <w:r>
        <w:t xml:space="preserve">distinct </w:t>
      </w:r>
      <w:r w:rsidRPr="00FB7DCC">
        <w:t>from foreign nations</w:t>
      </w:r>
      <w:r>
        <w:t xml:space="preserve"> in that they were “</w:t>
      </w:r>
      <w:r w:rsidRPr="00E23563">
        <w:t>“domestic dependent nations” that exist</w:t>
      </w:r>
      <w:r>
        <w:t>ed</w:t>
      </w:r>
      <w:r w:rsidRPr="00E23563">
        <w:t xml:space="preserve"> within the boundaries of the U.S.</w:t>
      </w:r>
      <w:r>
        <w:t xml:space="preserve">, </w:t>
      </w:r>
      <w:r w:rsidRPr="00FB7DCC">
        <w:t xml:space="preserve">and that the </w:t>
      </w:r>
      <w:r>
        <w:t>federal</w:t>
      </w:r>
      <w:r w:rsidRPr="00FB7DCC">
        <w:t xml:space="preserve"> government should assist them while still recognizing their sovereign rights.</w:t>
      </w:r>
    </w:p>
    <w:p w14:paraId="5CFAC0F5" w14:textId="77777777" w:rsidR="00536E1B" w:rsidRDefault="00536E1B" w:rsidP="00FA7312"/>
    <w:p w14:paraId="1AC96F57" w14:textId="77777777" w:rsidR="00FA7312" w:rsidRPr="00FB7DCC" w:rsidRDefault="00FA7312" w:rsidP="00FA7312">
      <w:pPr>
        <w:rPr>
          <w:b/>
          <w:sz w:val="28"/>
          <w:szCs w:val="28"/>
        </w:rPr>
      </w:pPr>
      <w:r>
        <w:rPr>
          <w:b/>
          <w:sz w:val="28"/>
          <w:szCs w:val="28"/>
        </w:rPr>
        <w:t>Why is sovereignty important</w:t>
      </w:r>
      <w:r w:rsidRPr="00FB7DCC">
        <w:rPr>
          <w:b/>
          <w:sz w:val="28"/>
          <w:szCs w:val="28"/>
        </w:rPr>
        <w:t xml:space="preserve"> to understand when working with tribes and tribal members?</w:t>
      </w:r>
    </w:p>
    <w:p w14:paraId="3CC12B81" w14:textId="77777777" w:rsidR="00FA7312" w:rsidRDefault="00FA7312" w:rsidP="00FA7312">
      <w:r w:rsidRPr="004D42B0">
        <w:t xml:space="preserve">An understanding of tribal sovereignty is key to understanding many issues involving tribes and </w:t>
      </w:r>
      <w:r>
        <w:t>individual American Indians. Sovereignty</w:t>
      </w:r>
      <w:r w:rsidRPr="004D42B0">
        <w:t xml:space="preserve"> is a polit</w:t>
      </w:r>
      <w:r>
        <w:t xml:space="preserve">ical, legal status. It </w:t>
      </w:r>
      <w:r w:rsidRPr="004D42B0">
        <w:t xml:space="preserve">sets Indians apart from all other ethnic and racial groups within the United States. </w:t>
      </w:r>
    </w:p>
    <w:p w14:paraId="59AED7F7" w14:textId="77777777" w:rsidR="00FA7312" w:rsidRDefault="00FA7312" w:rsidP="00FA7312"/>
    <w:p w14:paraId="23A01259" w14:textId="77777777" w:rsidR="00FA7312" w:rsidRDefault="00FA7312" w:rsidP="00FA7312">
      <w:r>
        <w:t xml:space="preserve">As sovereign nations, federally recognized Indian tribes have the lifelong right to govern themselves. </w:t>
      </w:r>
      <w:r w:rsidR="00536E1B">
        <w:t>Remember this fact</w:t>
      </w:r>
      <w:r>
        <w:t xml:space="preserve"> when conducting outreach to Native American tribes and when providing Parent Center services to Native parents whose children have disabilities</w:t>
      </w:r>
      <w:r w:rsidRPr="00071980">
        <w:t>, whether they live on the reservation or in rural or urban areas</w:t>
      </w:r>
      <w:r>
        <w:t>.</w:t>
      </w:r>
    </w:p>
    <w:p w14:paraId="4EEC9E39" w14:textId="77777777" w:rsidR="00FA7312" w:rsidRDefault="00FA7312" w:rsidP="00FA7312"/>
    <w:p w14:paraId="667ECBE5" w14:textId="77777777" w:rsidR="00FA7312" w:rsidRDefault="00FA7312" w:rsidP="00FA7312">
      <w:r>
        <w:t>Understanding the concept of sovereignty</w:t>
      </w:r>
      <w:r w:rsidRPr="004D42B0">
        <w:t xml:space="preserve"> helps all who interact</w:t>
      </w:r>
      <w:r>
        <w:t xml:space="preserve"> with tribes recognize</w:t>
      </w:r>
      <w:r w:rsidRPr="004D42B0">
        <w:t xml:space="preserve"> that </w:t>
      </w:r>
      <w:r>
        <w:t xml:space="preserve">each </w:t>
      </w:r>
      <w:r w:rsidRPr="004D42B0">
        <w:t xml:space="preserve">tribal government </w:t>
      </w:r>
      <w:r>
        <w:t xml:space="preserve">is a distinct entity with unique authority. Because tribes </w:t>
      </w:r>
      <w:r w:rsidRPr="004D42B0">
        <w:t>have diff</w:t>
      </w:r>
      <w:r>
        <w:t>erent languages and customs, they</w:t>
      </w:r>
      <w:r w:rsidRPr="004D42B0">
        <w:t xml:space="preserve"> may have established </w:t>
      </w:r>
      <w:r w:rsidRPr="004D42B0">
        <w:rPr>
          <w:b/>
        </w:rPr>
        <w:t>independent protocols</w:t>
      </w:r>
      <w:r w:rsidRPr="004D42B0">
        <w:t xml:space="preserve"> for determining many</w:t>
      </w:r>
      <w:r>
        <w:rPr>
          <w:sz w:val="32"/>
          <w:szCs w:val="32"/>
        </w:rPr>
        <w:t xml:space="preserve"> </w:t>
      </w:r>
      <w:r w:rsidRPr="004D42B0">
        <w:t>aspects of tribal members</w:t>
      </w:r>
      <w:r>
        <w:t>’</w:t>
      </w:r>
      <w:r w:rsidRPr="004D42B0">
        <w:t xml:space="preserve"> lives, incl</w:t>
      </w:r>
      <w:r>
        <w:t>uding education</w:t>
      </w:r>
      <w:r w:rsidRPr="004D42B0">
        <w:t xml:space="preserve">. </w:t>
      </w:r>
      <w:r>
        <w:t xml:space="preserve">This means that, from tribe to tribe, the rules and customs of Indian society and government may vary. </w:t>
      </w:r>
    </w:p>
    <w:p w14:paraId="2960EC34" w14:textId="77777777" w:rsidR="00FA7312" w:rsidRDefault="00FA7312" w:rsidP="00FA7312"/>
    <w:p w14:paraId="065262D5" w14:textId="77777777" w:rsidR="00FA7312" w:rsidRPr="00536E1B" w:rsidRDefault="00FA7312" w:rsidP="00FA7312">
      <w:pPr>
        <w:rPr>
          <w:b/>
          <w:sz w:val="28"/>
          <w:szCs w:val="28"/>
        </w:rPr>
      </w:pPr>
      <w:r w:rsidRPr="00781CA9">
        <w:rPr>
          <w:b/>
          <w:sz w:val="28"/>
          <w:szCs w:val="28"/>
        </w:rPr>
        <w:lastRenderedPageBreak/>
        <w:t xml:space="preserve">Key </w:t>
      </w:r>
      <w:r>
        <w:rPr>
          <w:b/>
          <w:sz w:val="28"/>
          <w:szCs w:val="28"/>
        </w:rPr>
        <w:t>P</w:t>
      </w:r>
      <w:r w:rsidRPr="00781CA9">
        <w:rPr>
          <w:b/>
          <w:sz w:val="28"/>
          <w:szCs w:val="28"/>
        </w:rPr>
        <w:t>oints to Remember:</w:t>
      </w:r>
      <w:r w:rsidR="00946274">
        <w:rPr>
          <w:b/>
          <w:sz w:val="28"/>
          <w:szCs w:val="28"/>
        </w:rPr>
        <w:br/>
      </w:r>
    </w:p>
    <w:p w14:paraId="21A633FD" w14:textId="77777777" w:rsidR="00FA7312" w:rsidRDefault="00FA7312" w:rsidP="00536E1B">
      <w:pPr>
        <w:pStyle w:val="ListParagraph"/>
        <w:numPr>
          <w:ilvl w:val="0"/>
          <w:numId w:val="4"/>
        </w:numPr>
      </w:pPr>
      <w:r>
        <w:t>Sovereignty is the right of an entity to govern itself.</w:t>
      </w:r>
      <w:r w:rsidRPr="0070685E">
        <w:t xml:space="preserve"> </w:t>
      </w:r>
      <w:r w:rsidR="00536E1B">
        <w:br/>
      </w:r>
    </w:p>
    <w:p w14:paraId="002523A4" w14:textId="77777777" w:rsidR="00FA7312" w:rsidRDefault="00FA7312" w:rsidP="00536E1B">
      <w:pPr>
        <w:pStyle w:val="ListParagraph"/>
        <w:numPr>
          <w:ilvl w:val="0"/>
          <w:numId w:val="4"/>
        </w:numPr>
      </w:pPr>
      <w:r>
        <w:t xml:space="preserve">Sovereignty </w:t>
      </w:r>
      <w:r w:rsidRPr="004D42B0">
        <w:t>sets Indians apart from all other ethnic and racial groups within the United States.</w:t>
      </w:r>
      <w:r w:rsidR="00536E1B">
        <w:br/>
      </w:r>
    </w:p>
    <w:p w14:paraId="2BD4FCEE" w14:textId="3A70F9A0" w:rsidR="00FA7312" w:rsidRDefault="00FA7312" w:rsidP="00536E1B">
      <w:pPr>
        <w:pStyle w:val="ListParagraph"/>
        <w:numPr>
          <w:ilvl w:val="0"/>
          <w:numId w:val="4"/>
        </w:numPr>
      </w:pPr>
      <w:r>
        <w:t>The U. S. Supreme Court has ruled that tribes are “distinct, independent, political communities.”</w:t>
      </w:r>
      <w:r w:rsidR="00D72851">
        <w:t xml:space="preserve"> </w:t>
      </w:r>
      <w:r w:rsidR="00536E1B">
        <w:br/>
      </w:r>
    </w:p>
    <w:p w14:paraId="24F812B3" w14:textId="77777777" w:rsidR="00FA7312" w:rsidRPr="00FB7DCC" w:rsidRDefault="00FA7312" w:rsidP="00536E1B">
      <w:pPr>
        <w:pStyle w:val="ListParagraph"/>
        <w:numPr>
          <w:ilvl w:val="0"/>
          <w:numId w:val="4"/>
        </w:numPr>
      </w:pPr>
      <w:r>
        <w:t>Indians are entitled to the benefits of this special trust relationship with the federal government due to legal and political agreements known as treaties.</w:t>
      </w:r>
      <w:r w:rsidR="00536E1B">
        <w:br/>
      </w:r>
    </w:p>
    <w:p w14:paraId="5BF235E4" w14:textId="77777777" w:rsidR="00FA7312" w:rsidRDefault="00FA7312" w:rsidP="00536E1B">
      <w:pPr>
        <w:pStyle w:val="ListParagraph"/>
        <w:numPr>
          <w:ilvl w:val="0"/>
          <w:numId w:val="4"/>
        </w:numPr>
      </w:pPr>
      <w:r>
        <w:t xml:space="preserve">Treaties are binding legal documents. </w:t>
      </w:r>
      <w:r w:rsidR="00536E1B">
        <w:br/>
      </w:r>
    </w:p>
    <w:p w14:paraId="760A5600" w14:textId="7D92DE3F" w:rsidR="00FA7312" w:rsidRDefault="00FA7312" w:rsidP="00536E1B">
      <w:pPr>
        <w:pStyle w:val="ListParagraph"/>
        <w:numPr>
          <w:ilvl w:val="0"/>
          <w:numId w:val="4"/>
        </w:numPr>
      </w:pPr>
      <w:r>
        <w:t xml:space="preserve">Treaties </w:t>
      </w:r>
      <w:r w:rsidR="00F27852">
        <w:t xml:space="preserve">did </w:t>
      </w:r>
      <w:r>
        <w:t>not give sovereignty and lands to Indians. Treaties only recognize</w:t>
      </w:r>
      <w:r w:rsidR="00F27852">
        <w:t>d</w:t>
      </w:r>
      <w:r>
        <w:t xml:space="preserve"> these rights as pre-existing and inherent.</w:t>
      </w:r>
      <w:r w:rsidR="00D72851">
        <w:t xml:space="preserve"> </w:t>
      </w:r>
    </w:p>
    <w:p w14:paraId="0592269B" w14:textId="77777777" w:rsidR="00536E1B" w:rsidRDefault="00536E1B" w:rsidP="00946274">
      <w:pPr>
        <w:pStyle w:val="ListParagraph"/>
      </w:pPr>
    </w:p>
    <w:p w14:paraId="52DFAB4D" w14:textId="77777777" w:rsidR="00FA7312" w:rsidRDefault="00FA7312" w:rsidP="00536E1B">
      <w:pPr>
        <w:pStyle w:val="ListParagraph"/>
        <w:numPr>
          <w:ilvl w:val="0"/>
          <w:numId w:val="4"/>
        </w:numPr>
      </w:pPr>
      <w:r>
        <w:t xml:space="preserve">Treaties often </w:t>
      </w:r>
      <w:r w:rsidR="00597434">
        <w:t>set asi</w:t>
      </w:r>
      <w:r w:rsidR="00F27852">
        <w:t>de</w:t>
      </w:r>
      <w:r>
        <w:t xml:space="preserve"> off-reservation rights—in other words, Indian rights to hunt, fish, and gather foods in usual and accustomed places.</w:t>
      </w:r>
      <w:r w:rsidR="00536E1B">
        <w:br/>
      </w:r>
    </w:p>
    <w:p w14:paraId="69BB7C24" w14:textId="77777777" w:rsidR="00FA7312" w:rsidRDefault="00FA7312" w:rsidP="00536E1B">
      <w:pPr>
        <w:pStyle w:val="ListParagraph"/>
        <w:numPr>
          <w:ilvl w:val="0"/>
          <w:numId w:val="4"/>
        </w:numPr>
      </w:pPr>
      <w:r>
        <w:t>Treaties protected the tribes’ rights to maintain their tribal ways and to manage their internal affairs.</w:t>
      </w:r>
      <w:r w:rsidR="00536E1B">
        <w:br/>
      </w:r>
    </w:p>
    <w:p w14:paraId="589662BE" w14:textId="77777777" w:rsidR="00FA7312" w:rsidRDefault="00FA7312" w:rsidP="00536E1B">
      <w:pPr>
        <w:pStyle w:val="ListParagraph"/>
        <w:numPr>
          <w:ilvl w:val="0"/>
          <w:numId w:val="4"/>
        </w:numPr>
      </w:pPr>
      <w:r>
        <w:t>Dealings between the federal government and Indian tribes gave rise to a “trust” relationship between the two entities.</w:t>
      </w:r>
      <w:r w:rsidR="00536E1B">
        <w:br/>
      </w:r>
    </w:p>
    <w:p w14:paraId="1C5701EB" w14:textId="77777777" w:rsidR="00FA7312" w:rsidRDefault="00FA7312" w:rsidP="00536E1B">
      <w:pPr>
        <w:pStyle w:val="ListParagraph"/>
        <w:numPr>
          <w:ilvl w:val="0"/>
          <w:numId w:val="4"/>
        </w:numPr>
      </w:pPr>
      <w:r>
        <w:t>Indian lands are sometimes called “restricted lands” because they cannot be sold or leased without the federal government’s approval.</w:t>
      </w:r>
    </w:p>
    <w:p w14:paraId="50F1679E" w14:textId="77777777" w:rsidR="00134243" w:rsidRDefault="00134243"/>
    <w:p w14:paraId="5820EAAB" w14:textId="77777777" w:rsidR="00F27852" w:rsidRDefault="00F27852">
      <w:pPr>
        <w:rPr>
          <w:b/>
          <w:sz w:val="28"/>
          <w:szCs w:val="28"/>
        </w:rPr>
      </w:pPr>
    </w:p>
    <w:p w14:paraId="01D78CE6" w14:textId="77777777" w:rsidR="00536E1B" w:rsidRPr="00536E1B" w:rsidRDefault="00536E1B">
      <w:pPr>
        <w:rPr>
          <w:b/>
          <w:sz w:val="28"/>
          <w:szCs w:val="28"/>
        </w:rPr>
      </w:pPr>
      <w:r w:rsidRPr="00536E1B">
        <w:rPr>
          <w:b/>
          <w:sz w:val="28"/>
          <w:szCs w:val="28"/>
        </w:rPr>
        <w:t>References</w:t>
      </w:r>
    </w:p>
    <w:sectPr w:rsidR="00536E1B" w:rsidRPr="00536E1B" w:rsidSect="00FA7312">
      <w:headerReference w:type="default" r:id="rId12"/>
      <w:footerReference w:type="default" r:id="rId13"/>
      <w:headerReference w:type="first" r:id="rId14"/>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A91C1" w14:textId="77777777" w:rsidR="008C6DBD" w:rsidRDefault="008C6DBD" w:rsidP="001B2BC9">
      <w:r>
        <w:separator/>
      </w:r>
    </w:p>
  </w:endnote>
  <w:endnote w:type="continuationSeparator" w:id="0">
    <w:p w14:paraId="3BA63539" w14:textId="77777777" w:rsidR="008C6DBD" w:rsidRDefault="008C6DBD" w:rsidP="001B2BC9">
      <w:r>
        <w:continuationSeparator/>
      </w:r>
    </w:p>
  </w:endnote>
  <w:endnote w:id="1">
    <w:p w14:paraId="7613B96A" w14:textId="09A65B39" w:rsidR="00134243" w:rsidRDefault="00134243" w:rsidP="00FA7312">
      <w:pPr>
        <w:pStyle w:val="EndnoteText"/>
      </w:pPr>
      <w:r>
        <w:rPr>
          <w:rStyle w:val="EndnoteReference"/>
        </w:rPr>
        <w:endnoteRef/>
      </w:r>
      <w:r>
        <w:t xml:space="preserve"> Merriam-Webster Dictionary. (2016). </w:t>
      </w:r>
      <w:r w:rsidRPr="00E8469E">
        <w:rPr>
          <w:i/>
        </w:rPr>
        <w:t>Simple definition of sovereignty</w:t>
      </w:r>
      <w:r>
        <w:t>.</w:t>
      </w:r>
      <w:r w:rsidR="00D72851">
        <w:t xml:space="preserve"> </w:t>
      </w:r>
      <w:r>
        <w:t xml:space="preserve">Online at: </w:t>
      </w:r>
      <w:hyperlink r:id="rId1" w:history="1">
        <w:r w:rsidRPr="006767FF">
          <w:rPr>
            <w:rStyle w:val="Hyperlink"/>
          </w:rPr>
          <w:t>http://www.merriam-webster.com/dictionary/sovereignty</w:t>
        </w:r>
      </w:hyperlink>
      <w:r>
        <w:t xml:space="preserve"> </w:t>
      </w:r>
      <w:r>
        <w:br/>
      </w:r>
    </w:p>
  </w:endnote>
  <w:endnote w:id="2">
    <w:p w14:paraId="6DBD0C52" w14:textId="77777777" w:rsidR="00134243" w:rsidRDefault="00134243" w:rsidP="00FA7312">
      <w:pPr>
        <w:pStyle w:val="EndnoteText"/>
      </w:pPr>
      <w:r>
        <w:rPr>
          <w:rStyle w:val="EndnoteReference"/>
        </w:rPr>
        <w:endnoteRef/>
      </w:r>
      <w:r>
        <w:t xml:space="preserve"> U.S. Department of the Interior, Indian Affairs. (2016, November). </w:t>
      </w:r>
      <w:r w:rsidRPr="00FB197B">
        <w:rPr>
          <w:i/>
        </w:rPr>
        <w:t>Frequently asked questions</w:t>
      </w:r>
      <w:r>
        <w:t xml:space="preserve">. Washington, DC: Author. Online at: </w:t>
      </w:r>
      <w:hyperlink r:id="rId2" w:history="1">
        <w:r w:rsidRPr="00655686">
          <w:rPr>
            <w:rStyle w:val="Hyperlink"/>
          </w:rPr>
          <w:t>http://www.bia.gov/FAQs/</w:t>
        </w:r>
      </w:hyperlink>
      <w:r>
        <w:t xml:space="preserve"> </w:t>
      </w:r>
    </w:p>
    <w:p w14:paraId="088E8686" w14:textId="77777777" w:rsidR="00134243" w:rsidRDefault="00134243" w:rsidP="00FA7312">
      <w:pPr>
        <w:pStyle w:val="EndnoteText"/>
      </w:pPr>
    </w:p>
  </w:endnote>
  <w:endnote w:id="3">
    <w:p w14:paraId="5ECB8956" w14:textId="77777777" w:rsidR="00134243" w:rsidRDefault="00134243" w:rsidP="00FA7312">
      <w:pPr>
        <w:pStyle w:val="EndnoteText"/>
      </w:pPr>
      <w:r>
        <w:rPr>
          <w:rStyle w:val="EndnoteReference"/>
        </w:rPr>
        <w:endnoteRef/>
      </w:r>
      <w:r>
        <w:t xml:space="preserve"> National Conference of State Legislatures. (2016, October). </w:t>
      </w:r>
      <w:r w:rsidRPr="007F0BFD">
        <w:rPr>
          <w:i/>
        </w:rPr>
        <w:t>Federal and state recognized tribes</w:t>
      </w:r>
      <w:r>
        <w:t xml:space="preserve">. Washington, DC: Author. Online at: </w:t>
      </w:r>
      <w:hyperlink r:id="rId3" w:history="1">
        <w:r w:rsidRPr="00655686">
          <w:rPr>
            <w:rStyle w:val="Hyperlink"/>
          </w:rPr>
          <w:t>http://www.ncsl.org/research/state-tribal-institute/list-of-federal-and-state-recognized-tribes.aspx</w:t>
        </w:r>
      </w:hyperlink>
    </w:p>
    <w:p w14:paraId="41608D19" w14:textId="77777777" w:rsidR="00134243" w:rsidRDefault="00134243" w:rsidP="00FA7312">
      <w:pPr>
        <w:pStyle w:val="EndnoteText"/>
      </w:pPr>
    </w:p>
  </w:endnote>
  <w:endnote w:id="4">
    <w:p w14:paraId="1F8D94C4" w14:textId="77777777" w:rsidR="00AE4E96" w:rsidRDefault="00AE4E96" w:rsidP="00AE4E96">
      <w:pPr>
        <w:pStyle w:val="EndnoteText"/>
      </w:pPr>
      <w:r>
        <w:rPr>
          <w:rStyle w:val="EndnoteReference"/>
        </w:rPr>
        <w:endnoteRef/>
      </w:r>
      <w:r>
        <w:t xml:space="preserve"> U.S. Constitution. (1787). </w:t>
      </w:r>
      <w:r w:rsidRPr="00AE4E96">
        <w:rPr>
          <w:i/>
        </w:rPr>
        <w:t>Article I: Commerce Clause, Section 8</w:t>
      </w:r>
      <w:r>
        <w:t xml:space="preserve">. Online at: </w:t>
      </w:r>
      <w:hyperlink r:id="rId4" w:history="1">
        <w:r w:rsidRPr="00CA3CB9">
          <w:rPr>
            <w:rStyle w:val="Hyperlink"/>
          </w:rPr>
          <w:t>http://www.annenbergclassroom.org/page/article-i-section-8</w:t>
        </w:r>
      </w:hyperlink>
      <w:r>
        <w:t xml:space="preserve"> </w:t>
      </w:r>
    </w:p>
    <w:p w14:paraId="1590E6DE" w14:textId="77777777" w:rsidR="00AE4E96" w:rsidRDefault="00AE4E96" w:rsidP="00AE4E96">
      <w:pPr>
        <w:pStyle w:val="EndnoteText"/>
      </w:pPr>
    </w:p>
  </w:endnote>
  <w:endnote w:id="5">
    <w:p w14:paraId="1AD13BD2" w14:textId="77777777" w:rsidR="00134243" w:rsidRDefault="00134243" w:rsidP="00FA7312">
      <w:pPr>
        <w:pStyle w:val="EndnoteText"/>
      </w:pPr>
      <w:r>
        <w:rPr>
          <w:rStyle w:val="EndnoteReference"/>
        </w:rPr>
        <w:endnoteRef/>
      </w:r>
      <w:r>
        <w:t xml:space="preserve"> </w:t>
      </w:r>
      <w:r w:rsidRPr="00F87116">
        <w:t>U.S. Supreme Court</w:t>
      </w:r>
      <w:r>
        <w:t xml:space="preserve">, </w:t>
      </w:r>
      <w:r w:rsidRPr="007F0BFD">
        <w:rPr>
          <w:i/>
        </w:rPr>
        <w:t>Worcester v. Georgia</w:t>
      </w:r>
      <w:r w:rsidRPr="00F87116">
        <w:t>, 31 U.S. (6 Pet.) 515 (1832)</w:t>
      </w:r>
      <w:r>
        <w:t xml:space="preserve">. Online at: </w:t>
      </w:r>
      <w:hyperlink r:id="rId5" w:history="1">
        <w:r w:rsidRPr="00072E99">
          <w:rPr>
            <w:rStyle w:val="Hyperlink"/>
          </w:rPr>
          <w:t>https://supreme.justia.com/cases/federal/us/31/515/case.html</w:t>
        </w:r>
      </w:hyperlink>
    </w:p>
    <w:p w14:paraId="67F0A015" w14:textId="77777777" w:rsidR="00134243" w:rsidRDefault="00134243" w:rsidP="00FA7312">
      <w:pPr>
        <w:pStyle w:val="EndnoteText"/>
      </w:pPr>
    </w:p>
  </w:endnote>
  <w:endnote w:id="6">
    <w:p w14:paraId="153A39B2" w14:textId="77777777" w:rsidR="00134243" w:rsidRDefault="00134243" w:rsidP="00FA7312">
      <w:pPr>
        <w:pStyle w:val="EndnoteText"/>
      </w:pPr>
      <w:r>
        <w:rPr>
          <w:rStyle w:val="EndnoteReference"/>
        </w:rPr>
        <w:endnoteRef/>
      </w:r>
      <w:r>
        <w:t xml:space="preserve"> Cohen, F. (1941). The scope of tribal self-government. </w:t>
      </w:r>
      <w:r w:rsidRPr="007F0BFD">
        <w:rPr>
          <w:i/>
        </w:rPr>
        <w:t xml:space="preserve">The Handbook of </w:t>
      </w:r>
      <w:r>
        <w:rPr>
          <w:i/>
        </w:rPr>
        <w:t>Federal</w:t>
      </w:r>
      <w:r w:rsidRPr="007F0BFD">
        <w:rPr>
          <w:i/>
        </w:rPr>
        <w:t xml:space="preserve"> Indian Law</w:t>
      </w:r>
      <w:r>
        <w:t xml:space="preserve"> (Chapter 7, p. x). Washington, DC: U.S. Government Printing Office. Online at: </w:t>
      </w:r>
      <w:hyperlink r:id="rId6" w:history="1">
        <w:r w:rsidRPr="00655686">
          <w:rPr>
            <w:rStyle w:val="Hyperlink"/>
          </w:rPr>
          <w:t>http://thorpe.ou.edu/cohen/cohenintro2.pdf</w:t>
        </w:r>
      </w:hyperlink>
      <w:r>
        <w:t xml:space="preserve"> </w:t>
      </w:r>
    </w:p>
    <w:p w14:paraId="75C42300" w14:textId="77777777" w:rsidR="00134243" w:rsidRDefault="00134243" w:rsidP="00FA7312">
      <w:pPr>
        <w:pStyle w:val="EndnoteText"/>
      </w:pPr>
    </w:p>
  </w:endnote>
  <w:endnote w:id="7">
    <w:p w14:paraId="007F9FD4" w14:textId="65107B9F" w:rsidR="00134243" w:rsidRDefault="00134243" w:rsidP="00FA7312">
      <w:pPr>
        <w:pStyle w:val="EndnoteText"/>
      </w:pPr>
      <w:r>
        <w:rPr>
          <w:rStyle w:val="EndnoteReference"/>
        </w:rPr>
        <w:endnoteRef/>
      </w:r>
      <w:r>
        <w:t xml:space="preserve"> </w:t>
      </w:r>
      <w:r w:rsidRPr="00A032D9">
        <w:t>Native American Caucus</w:t>
      </w:r>
      <w:r>
        <w:t xml:space="preserve"> of the California Democratic Party. (n.d.).</w:t>
      </w:r>
      <w:r w:rsidR="00D72851">
        <w:t xml:space="preserve"> </w:t>
      </w:r>
      <w:r w:rsidRPr="007F0BFD">
        <w:rPr>
          <w:i/>
        </w:rPr>
        <w:t>Tribal sovereignty: History and the law</w:t>
      </w:r>
      <w:r>
        <w:t xml:space="preserve">. Sacramento, CA: Author. Online at: </w:t>
      </w:r>
      <w:hyperlink r:id="rId7" w:history="1">
        <w:r w:rsidRPr="00655686">
          <w:rPr>
            <w:rStyle w:val="Hyperlink"/>
          </w:rPr>
          <w:t>http://www.nativeamericancaucus.org/content/tribal-sovereignty-history-and-law</w:t>
        </w:r>
      </w:hyperlink>
      <w:r>
        <w:t xml:space="preserve"> </w:t>
      </w:r>
    </w:p>
    <w:p w14:paraId="3B233FFD" w14:textId="77777777" w:rsidR="00134243" w:rsidRDefault="00134243" w:rsidP="00FA7312">
      <w:pPr>
        <w:pStyle w:val="EndnoteText"/>
      </w:pPr>
    </w:p>
  </w:endnote>
  <w:endnote w:id="8">
    <w:p w14:paraId="525A9AB0" w14:textId="77777777" w:rsidR="00134243" w:rsidRDefault="00134243" w:rsidP="00FA7312">
      <w:pPr>
        <w:pStyle w:val="EndnoteText"/>
      </w:pPr>
      <w:r>
        <w:rPr>
          <w:rStyle w:val="EndnoteReference"/>
        </w:rPr>
        <w:endnoteRef/>
      </w:r>
      <w:r>
        <w:t xml:space="preserve"> </w:t>
      </w:r>
      <w:r w:rsidRPr="007F0BFD">
        <w:rPr>
          <w:i/>
        </w:rPr>
        <w:t>Cherokee Nation v. Georgia</w:t>
      </w:r>
      <w:r w:rsidRPr="00E23563">
        <w:t>, 30 U.S. 5 Pet. 1 1 (1831)</w:t>
      </w:r>
      <w:r>
        <w:t xml:space="preserve">. Online at: </w:t>
      </w:r>
      <w:hyperlink r:id="rId8" w:history="1">
        <w:r w:rsidRPr="00655686">
          <w:rPr>
            <w:rStyle w:val="Hyperlink"/>
          </w:rPr>
          <w:t>https://supreme.justia.com/cases/federal/us/30/1/case.html</w:t>
        </w:r>
      </w:hyperlink>
      <w:r>
        <w:t xml:space="preserve"> </w:t>
      </w:r>
    </w:p>
    <w:p w14:paraId="78ED25B4" w14:textId="77777777" w:rsidR="00134243" w:rsidRDefault="00134243" w:rsidP="00FA7312">
      <w:pPr>
        <w:pStyle w:val="EndnoteText"/>
      </w:pPr>
    </w:p>
    <w:p w14:paraId="3CCC6D71" w14:textId="77777777" w:rsidR="00134243" w:rsidRDefault="00134243" w:rsidP="007C30DE">
      <w:pPr>
        <w:rPr>
          <w:rFonts w:eastAsiaTheme="minorHAnsi" w:cs="Consolas"/>
        </w:rPr>
      </w:pPr>
    </w:p>
    <w:p w14:paraId="098F560E" w14:textId="77777777" w:rsidR="00134243" w:rsidRDefault="00134243" w:rsidP="00CB67A1">
      <w:pPr>
        <w:pStyle w:val="EndnoteText"/>
        <w:ind w:left="720"/>
        <w:rPr>
          <w:b/>
          <w:bCs/>
          <w:sz w:val="28"/>
          <w:szCs w:val="28"/>
        </w:rPr>
      </w:pPr>
    </w:p>
    <w:p w14:paraId="5AE50DEF" w14:textId="77777777" w:rsidR="00134243" w:rsidRDefault="00134243" w:rsidP="00762EDB">
      <w:pPr>
        <w:pStyle w:val="EndnoteText"/>
        <w:rPr>
          <w:b/>
          <w:bCs/>
          <w:sz w:val="36"/>
          <w:szCs w:val="36"/>
        </w:rPr>
      </w:pPr>
    </w:p>
    <w:p w14:paraId="6046C504" w14:textId="77777777" w:rsidR="00134243" w:rsidRDefault="00134243" w:rsidP="007C30DE">
      <w:pPr>
        <w:rPr>
          <w:rFonts w:eastAsiaTheme="minorHAnsi" w:cs="Consolas"/>
        </w:rPr>
      </w:pPr>
    </w:p>
    <w:p w14:paraId="1601098A" w14:textId="44085A4F" w:rsidR="00134243" w:rsidRDefault="00134243" w:rsidP="00CB67A1">
      <w:pPr>
        <w:jc w:val="center"/>
        <w:rPr>
          <w:rFonts w:eastAsiaTheme="minorHAnsi" w:cs="Consolas"/>
        </w:rPr>
      </w:pPr>
    </w:p>
    <w:p w14:paraId="40D7B9DE" w14:textId="5E20AB1F" w:rsidR="00134243" w:rsidRDefault="00D72851" w:rsidP="00D72851">
      <w:pPr>
        <w:jc w:val="center"/>
        <w:rPr>
          <w:rFonts w:eastAsiaTheme="minorHAnsi" w:cs="Consolas"/>
        </w:rPr>
      </w:pPr>
      <w:r>
        <w:rPr>
          <w:noProof/>
        </w:rPr>
        <w:drawing>
          <wp:inline distT="0" distB="0" distL="0" distR="0" wp14:anchorId="2651B4E1" wp14:editId="2794F5CE">
            <wp:extent cx="4514850" cy="19748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9" cstate="email">
                      <a:extLst>
                        <a:ext uri="{28A0092B-C50C-407E-A947-70E740481C1C}">
                          <a14:useLocalDpi xmlns:a14="http://schemas.microsoft.com/office/drawing/2010/main"/>
                        </a:ext>
                      </a:extLst>
                    </a:blip>
                    <a:stretch>
                      <a:fillRect/>
                    </a:stretch>
                  </pic:blipFill>
                  <pic:spPr>
                    <a:xfrm>
                      <a:off x="0" y="0"/>
                      <a:ext cx="4514850" cy="197485"/>
                    </a:xfrm>
                    <a:prstGeom prst="rect">
                      <a:avLst/>
                    </a:prstGeom>
                  </pic:spPr>
                </pic:pic>
              </a:graphicData>
            </a:graphic>
          </wp:inline>
        </w:drawing>
      </w:r>
    </w:p>
    <w:p w14:paraId="2F023F1C" w14:textId="401787B7" w:rsidR="00134243" w:rsidRDefault="00134243" w:rsidP="00B4225B">
      <w:pPr>
        <w:jc w:val="center"/>
        <w:rPr>
          <w:rFonts w:eastAsiaTheme="minorHAnsi" w:cs="Consolas"/>
        </w:rPr>
      </w:pPr>
    </w:p>
    <w:p w14:paraId="043BD743" w14:textId="77777777" w:rsidR="00134243" w:rsidRDefault="00134243" w:rsidP="007C30DE">
      <w:pPr>
        <w:rPr>
          <w:rFonts w:eastAsiaTheme="minorHAnsi" w:cs="Consolas"/>
        </w:rPr>
      </w:pPr>
    </w:p>
    <w:p w14:paraId="06BDE0C3" w14:textId="77777777" w:rsidR="00134243" w:rsidRDefault="00134243" w:rsidP="00B4225B">
      <w:pPr>
        <w:jc w:val="center"/>
        <w:rPr>
          <w:rFonts w:eastAsiaTheme="minorHAnsi" w:cs="Consolas"/>
        </w:rPr>
      </w:pPr>
    </w:p>
    <w:p w14:paraId="3D644DE4" w14:textId="348DBE7A" w:rsidR="00134243" w:rsidRDefault="00134243" w:rsidP="007C30DE">
      <w:pPr>
        <w:rPr>
          <w:rFonts w:eastAsiaTheme="minorHAnsi" w:cs="Consolas"/>
        </w:rPr>
      </w:pPr>
      <w:r>
        <w:rPr>
          <w:rFonts w:eastAsiaTheme="minorHAnsi" w:cs="Consolas"/>
        </w:rPr>
        <w:t>Th</w:t>
      </w:r>
      <w:r w:rsidRPr="00E27E80">
        <w:rPr>
          <w:rFonts w:eastAsiaTheme="minorHAnsi" w:cs="Consolas"/>
        </w:rPr>
        <w:t>is document was produced under U.S. Department of Education, Office of Special Education Programs No. H328R130012-14.</w:t>
      </w:r>
      <w:r w:rsidR="00D72851">
        <w:rPr>
          <w:rFonts w:eastAsiaTheme="minorHAnsi" w:cs="Consolas"/>
        </w:rPr>
        <w:t xml:space="preserve"> </w:t>
      </w:r>
      <w:r w:rsidRPr="00E27E80">
        <w:rPr>
          <w:rFonts w:eastAsiaTheme="minorHAnsi" w:cs="Consolas"/>
        </w:rPr>
        <w:t>The views expressed herein do not necessarily represent the positions or policies of the Department of Edu</w:t>
      </w:r>
      <w:bookmarkStart w:id="0" w:name="_GoBack"/>
      <w:bookmarkEnd w:id="0"/>
      <w:r w:rsidRPr="00E27E80">
        <w:rPr>
          <w:rFonts w:eastAsiaTheme="minorHAnsi" w:cs="Consolas"/>
        </w:rPr>
        <w:t xml:space="preserve">cation. No official endorsement by the U.S. Department of Education of any product, commodity, service, or enterprise mentioned in this publication is intended or should be inferred. </w:t>
      </w:r>
    </w:p>
    <w:p w14:paraId="4C0CEE62" w14:textId="77777777" w:rsidR="00134243" w:rsidRDefault="00134243" w:rsidP="007C30DE">
      <w:pPr>
        <w:rPr>
          <w:rFonts w:eastAsiaTheme="minorHAnsi" w:cs="Consolas"/>
        </w:rPr>
      </w:pPr>
    </w:p>
    <w:p w14:paraId="2721F52D" w14:textId="3F82B89E" w:rsidR="00134243" w:rsidRPr="00E27E80" w:rsidRDefault="00134243" w:rsidP="007C30DE">
      <w:pPr>
        <w:rPr>
          <w:rFonts w:eastAsiaTheme="minorHAnsi" w:cs="Consolas"/>
        </w:rPr>
      </w:pPr>
      <w:r w:rsidRPr="00E27E80">
        <w:rPr>
          <w:rFonts w:eastAsiaTheme="minorHAnsi" w:cs="Consolas"/>
        </w:rPr>
        <w:t>This product is public domain. Authorization to reproduce it in whole or in part is granted.</w:t>
      </w:r>
      <w:r w:rsidR="00D72851">
        <w:rPr>
          <w:rFonts w:eastAsiaTheme="minorHAnsi" w:cs="Consolas"/>
        </w:rPr>
        <w:t xml:space="preserve"> </w:t>
      </w:r>
      <w:r w:rsidRPr="00E27E80">
        <w:rPr>
          <w:rFonts w:eastAsiaTheme="minorHAnsi" w:cs="Consolas"/>
        </w:rPr>
        <w:t xml:space="preserve">While permission to reprint this publication is not necessary, the citation should be: </w:t>
      </w:r>
    </w:p>
    <w:p w14:paraId="5CC79570" w14:textId="77777777" w:rsidR="00134243" w:rsidRPr="00E27E80" w:rsidRDefault="00134243" w:rsidP="007C30DE">
      <w:pPr>
        <w:rPr>
          <w:rFonts w:eastAsiaTheme="minorHAnsi" w:cs="Consolas"/>
        </w:rPr>
      </w:pPr>
    </w:p>
    <w:p w14:paraId="6FBCDE93" w14:textId="7857851A" w:rsidR="00134243" w:rsidRDefault="00134243" w:rsidP="00AC34FE">
      <w:pPr>
        <w:pStyle w:val="NoSpacing"/>
        <w:ind w:left="720"/>
      </w:pPr>
      <w:r w:rsidRPr="007C30DE">
        <w:rPr>
          <w:rFonts w:eastAsiaTheme="minorHAnsi"/>
          <w:sz w:val="24"/>
          <w:szCs w:val="24"/>
        </w:rPr>
        <w:t xml:space="preserve">Butterfield, R. (2016). </w:t>
      </w:r>
      <w:r w:rsidRPr="007C30DE">
        <w:rPr>
          <w:rFonts w:eastAsiaTheme="minorHAnsi"/>
          <w:i/>
          <w:sz w:val="24"/>
          <w:szCs w:val="24"/>
        </w:rPr>
        <w:t>Tribal sovereignty and treaty making</w:t>
      </w:r>
      <w:r w:rsidRPr="007C30DE">
        <w:rPr>
          <w:rFonts w:eastAsiaTheme="minorHAnsi"/>
          <w:sz w:val="24"/>
          <w:szCs w:val="24"/>
        </w:rPr>
        <w:t>. Albuquerque, NM: Native American Parent Technical Assistance Center (NAPTAC).</w:t>
      </w:r>
      <w:r w:rsidR="00762EDB">
        <w:rPr>
          <w:rFonts w:eastAsiaTheme="minorHAnsi"/>
          <w:sz w:val="24"/>
          <w:szCs w:val="24"/>
        </w:rPr>
        <w:t xml:space="preserve"> Available online at: </w:t>
      </w:r>
      <w:hyperlink r:id="rId10" w:history="1">
        <w:r w:rsidR="00DD1EAD" w:rsidRPr="002E1699">
          <w:rPr>
            <w:rStyle w:val="Hyperlink"/>
            <w:rFonts w:eastAsiaTheme="minorHAnsi"/>
            <w:sz w:val="24"/>
            <w:szCs w:val="24"/>
          </w:rPr>
          <w:t>https://www.parentcenterhub.org/</w:t>
        </w:r>
        <w:r w:rsidR="00DD1EAD" w:rsidRPr="002E1699">
          <w:rPr>
            <w:rStyle w:val="Hyperlink"/>
          </w:rPr>
          <w:t xml:space="preserve"> </w:t>
        </w:r>
        <w:r w:rsidR="00DD1EAD" w:rsidRPr="002E1699">
          <w:rPr>
            <w:rStyle w:val="Hyperlink"/>
            <w:rFonts w:eastAsiaTheme="minorHAnsi"/>
            <w:sz w:val="24"/>
            <w:szCs w:val="24"/>
          </w:rPr>
          <w:t>naptac-tier1-culture</w:t>
        </w:r>
        <w:r w:rsidR="00DD1EAD" w:rsidRPr="002E1699">
          <w:rPr>
            <w:rStyle w:val="Hyperlink"/>
            <w:rFonts w:eastAsiaTheme="minorHAnsi"/>
            <w:sz w:val="24"/>
            <w:szCs w:val="24"/>
          </w:rPr>
          <w:t>/</w:t>
        </w:r>
      </w:hyperlink>
      <w:r w:rsidR="00762EDB">
        <w:rPr>
          <w:rFonts w:eastAsiaTheme="minorHAnsi"/>
          <w:sz w:val="24"/>
          <w:szCs w:val="24"/>
        </w:rPr>
        <w:t xml:space="preserve"> </w:t>
      </w:r>
    </w:p>
    <w:p w14:paraId="3BB39507" w14:textId="77777777" w:rsidR="00134243" w:rsidRDefault="00134243" w:rsidP="007C30DE">
      <w:pPr>
        <w:pStyle w:val="EndnoteText"/>
        <w:ind w:left="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FE7E" w14:textId="1E2F1456" w:rsidR="00134243" w:rsidRDefault="00285F3E" w:rsidP="00285F3E">
    <w:pPr>
      <w:pStyle w:val="Footer"/>
      <w:tabs>
        <w:tab w:val="clear" w:pos="4680"/>
        <w:tab w:val="clear" w:pos="9360"/>
        <w:tab w:val="left" w:pos="2220"/>
      </w:tabs>
      <w:rPr>
        <w:rFonts w:ascii="Arial" w:hAnsi="Arial"/>
        <w:color w:val="FFFFFF" w:themeColor="background1"/>
        <w:sz w:val="18"/>
      </w:rPr>
    </w:pPr>
    <w:r>
      <w:rPr>
        <w:rFonts w:ascii="Arial" w:hAnsi="Arial"/>
        <w:color w:val="FFFFFF" w:themeColor="background1"/>
        <w:sz w:val="18"/>
      </w:rPr>
      <w:tab/>
    </w:r>
  </w:p>
  <w:p w14:paraId="6629F7DF" w14:textId="5C8CBCAD" w:rsidR="00134243" w:rsidRDefault="00134243">
    <w:pPr>
      <w:pStyle w:val="Footer"/>
    </w:pPr>
    <w:r>
      <w:rPr>
        <w:rFonts w:ascii="Arial" w:hAnsi="Arial"/>
        <w:noProof/>
        <w:color w:val="FFFFFF" w:themeColor="background1"/>
        <w:sz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03979" w14:textId="77777777" w:rsidR="008C6DBD" w:rsidRDefault="008C6DBD" w:rsidP="001B2BC9">
      <w:r>
        <w:separator/>
      </w:r>
    </w:p>
  </w:footnote>
  <w:footnote w:type="continuationSeparator" w:id="0">
    <w:p w14:paraId="5962D23A" w14:textId="77777777" w:rsidR="008C6DBD" w:rsidRDefault="008C6DBD" w:rsidP="001B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13DF" w14:textId="24F342A8" w:rsidR="00134243" w:rsidRDefault="00134243" w:rsidP="0073753A">
    <w:pPr>
      <w:pStyle w:val="Header"/>
      <w:tabs>
        <w:tab w:val="clear" w:pos="9360"/>
      </w:tabs>
    </w:pPr>
  </w:p>
  <w:p w14:paraId="29B62C3A" w14:textId="77777777" w:rsidR="00134243" w:rsidRDefault="00134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F45B" w14:textId="77777777" w:rsidR="00134243" w:rsidRDefault="00134243">
    <w:pPr>
      <w:pStyle w:val="Header"/>
    </w:pPr>
    <w:r w:rsidRPr="001B2BC9">
      <w:rPr>
        <w:rFonts w:ascii="Arial Black" w:hAnsi="Arial Black"/>
        <w:noProof/>
        <w:sz w:val="56"/>
      </w:rPr>
      <w:drawing>
        <wp:anchor distT="0" distB="0" distL="114300" distR="114300" simplePos="0" relativeHeight="251648512" behindDoc="1" locked="0" layoutInCell="1" allowOverlap="1" wp14:anchorId="5E950098" wp14:editId="1544AD93">
          <wp:simplePos x="0" y="0"/>
          <wp:positionH relativeFrom="column">
            <wp:posOffset>-977265</wp:posOffset>
          </wp:positionH>
          <wp:positionV relativeFrom="paragraph">
            <wp:posOffset>-454660</wp:posOffset>
          </wp:positionV>
          <wp:extent cx="7847463" cy="1719618"/>
          <wp:effectExtent l="0" t="0" r="1270" b="0"/>
          <wp:wrapNone/>
          <wp:docPr id="10" name="Picture 10" descr="S:\NAPTAC\Fact Sheets\NAPTA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TAC\Fact Sheets\NAPTAC 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0847"/>
                  <a:stretch/>
                </pic:blipFill>
                <pic:spPr bwMode="auto">
                  <a:xfrm>
                    <a:off x="0" y="0"/>
                    <a:ext cx="7847463" cy="171961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41976"/>
    <w:multiLevelType w:val="hybridMultilevel"/>
    <w:tmpl w:val="D56C0F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B915016"/>
    <w:multiLevelType w:val="hybridMultilevel"/>
    <w:tmpl w:val="30544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C1455"/>
    <w:multiLevelType w:val="hybridMultilevel"/>
    <w:tmpl w:val="74E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854CB"/>
    <w:multiLevelType w:val="hybridMultilevel"/>
    <w:tmpl w:val="FB48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A26F7"/>
    <w:multiLevelType w:val="hybridMultilevel"/>
    <w:tmpl w:val="0EEE0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7A"/>
    <w:rsid w:val="00001404"/>
    <w:rsid w:val="00053CC9"/>
    <w:rsid w:val="00073C0D"/>
    <w:rsid w:val="000C1DBE"/>
    <w:rsid w:val="00102E3C"/>
    <w:rsid w:val="00107405"/>
    <w:rsid w:val="00134243"/>
    <w:rsid w:val="00186D7A"/>
    <w:rsid w:val="001B2BC9"/>
    <w:rsid w:val="00233D58"/>
    <w:rsid w:val="00285F3E"/>
    <w:rsid w:val="002F11E3"/>
    <w:rsid w:val="002F6E11"/>
    <w:rsid w:val="00412A33"/>
    <w:rsid w:val="004506BD"/>
    <w:rsid w:val="004A332D"/>
    <w:rsid w:val="00536E1B"/>
    <w:rsid w:val="00574EBB"/>
    <w:rsid w:val="00597434"/>
    <w:rsid w:val="005A6D06"/>
    <w:rsid w:val="006448DB"/>
    <w:rsid w:val="00682507"/>
    <w:rsid w:val="006B4504"/>
    <w:rsid w:val="007151EA"/>
    <w:rsid w:val="0073753A"/>
    <w:rsid w:val="00762EDB"/>
    <w:rsid w:val="007972FE"/>
    <w:rsid w:val="007C30DE"/>
    <w:rsid w:val="00895849"/>
    <w:rsid w:val="008C6DBD"/>
    <w:rsid w:val="008F6487"/>
    <w:rsid w:val="009132EC"/>
    <w:rsid w:val="00946274"/>
    <w:rsid w:val="009C17AD"/>
    <w:rsid w:val="00A529A9"/>
    <w:rsid w:val="00AC34FE"/>
    <w:rsid w:val="00AE4E96"/>
    <w:rsid w:val="00AF27FB"/>
    <w:rsid w:val="00B4225B"/>
    <w:rsid w:val="00B45486"/>
    <w:rsid w:val="00B8403B"/>
    <w:rsid w:val="00B90D5C"/>
    <w:rsid w:val="00BF3012"/>
    <w:rsid w:val="00C036C4"/>
    <w:rsid w:val="00C04C48"/>
    <w:rsid w:val="00C71C65"/>
    <w:rsid w:val="00CB67A1"/>
    <w:rsid w:val="00CC3DD4"/>
    <w:rsid w:val="00D72851"/>
    <w:rsid w:val="00D828AF"/>
    <w:rsid w:val="00D849BE"/>
    <w:rsid w:val="00D8521F"/>
    <w:rsid w:val="00DA3220"/>
    <w:rsid w:val="00DA71AC"/>
    <w:rsid w:val="00DB7061"/>
    <w:rsid w:val="00DC0DDD"/>
    <w:rsid w:val="00DC4533"/>
    <w:rsid w:val="00DD1EAD"/>
    <w:rsid w:val="00E74330"/>
    <w:rsid w:val="00E95CA7"/>
    <w:rsid w:val="00F27852"/>
    <w:rsid w:val="00FA7312"/>
    <w:rsid w:val="00FB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FACD14"/>
  <w15:docId w15:val="{AC32357D-BF02-4E37-BAAC-F95CEEAE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1AC"/>
    <w:rPr>
      <w:rFonts w:eastAsiaTheme="minorEastAsia"/>
    </w:rPr>
  </w:style>
  <w:style w:type="paragraph" w:styleId="Heading1">
    <w:name w:val="heading 1"/>
    <w:basedOn w:val="Normal"/>
    <w:next w:val="Normal"/>
    <w:link w:val="Heading1Char"/>
    <w:uiPriority w:val="9"/>
    <w:qFormat/>
    <w:rsid w:val="00574E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AC"/>
    <w:pPr>
      <w:ind w:left="720"/>
      <w:contextualSpacing/>
    </w:pPr>
  </w:style>
  <w:style w:type="paragraph" w:styleId="Header">
    <w:name w:val="header"/>
    <w:basedOn w:val="Normal"/>
    <w:link w:val="HeaderChar"/>
    <w:uiPriority w:val="99"/>
    <w:unhideWhenUsed/>
    <w:rsid w:val="001B2BC9"/>
    <w:pPr>
      <w:tabs>
        <w:tab w:val="center" w:pos="4680"/>
        <w:tab w:val="right" w:pos="9360"/>
      </w:tabs>
    </w:pPr>
  </w:style>
  <w:style w:type="character" w:customStyle="1" w:styleId="HeaderChar">
    <w:name w:val="Header Char"/>
    <w:basedOn w:val="DefaultParagraphFont"/>
    <w:link w:val="Header"/>
    <w:uiPriority w:val="99"/>
    <w:rsid w:val="001B2BC9"/>
    <w:rPr>
      <w:rFonts w:eastAsiaTheme="minorEastAsia"/>
    </w:rPr>
  </w:style>
  <w:style w:type="paragraph" w:styleId="Footer">
    <w:name w:val="footer"/>
    <w:basedOn w:val="Normal"/>
    <w:link w:val="FooterChar"/>
    <w:uiPriority w:val="99"/>
    <w:unhideWhenUsed/>
    <w:rsid w:val="001B2BC9"/>
    <w:pPr>
      <w:tabs>
        <w:tab w:val="center" w:pos="4680"/>
        <w:tab w:val="right" w:pos="9360"/>
      </w:tabs>
    </w:pPr>
  </w:style>
  <w:style w:type="character" w:customStyle="1" w:styleId="FooterChar">
    <w:name w:val="Footer Char"/>
    <w:basedOn w:val="DefaultParagraphFont"/>
    <w:link w:val="Footer"/>
    <w:uiPriority w:val="99"/>
    <w:rsid w:val="001B2BC9"/>
    <w:rPr>
      <w:rFonts w:eastAsiaTheme="minorEastAsia"/>
    </w:rPr>
  </w:style>
  <w:style w:type="paragraph" w:styleId="NoSpacing">
    <w:name w:val="No Spacing"/>
    <w:link w:val="NoSpacingChar"/>
    <w:uiPriority w:val="1"/>
    <w:qFormat/>
    <w:rsid w:val="001B2BC9"/>
    <w:rPr>
      <w:rFonts w:eastAsiaTheme="minorEastAsia"/>
      <w:sz w:val="22"/>
      <w:szCs w:val="22"/>
      <w:lang w:eastAsia="zh-CN"/>
    </w:rPr>
  </w:style>
  <w:style w:type="character" w:customStyle="1" w:styleId="NoSpacingChar">
    <w:name w:val="No Spacing Char"/>
    <w:basedOn w:val="DefaultParagraphFont"/>
    <w:link w:val="NoSpacing"/>
    <w:uiPriority w:val="1"/>
    <w:rsid w:val="001B2BC9"/>
    <w:rPr>
      <w:rFonts w:eastAsiaTheme="minorEastAsia"/>
      <w:sz w:val="22"/>
      <w:szCs w:val="22"/>
      <w:lang w:eastAsia="zh-CN"/>
    </w:rPr>
  </w:style>
  <w:style w:type="paragraph" w:styleId="EndnoteText">
    <w:name w:val="endnote text"/>
    <w:basedOn w:val="Normal"/>
    <w:link w:val="EndnoteTextChar"/>
    <w:uiPriority w:val="99"/>
    <w:semiHidden/>
    <w:unhideWhenUsed/>
    <w:rsid w:val="00FA7312"/>
    <w:rPr>
      <w:sz w:val="20"/>
      <w:szCs w:val="20"/>
    </w:rPr>
  </w:style>
  <w:style w:type="character" w:customStyle="1" w:styleId="EndnoteTextChar">
    <w:name w:val="Endnote Text Char"/>
    <w:basedOn w:val="DefaultParagraphFont"/>
    <w:link w:val="EndnoteText"/>
    <w:uiPriority w:val="99"/>
    <w:semiHidden/>
    <w:rsid w:val="00FA7312"/>
    <w:rPr>
      <w:rFonts w:eastAsiaTheme="minorEastAsia"/>
      <w:sz w:val="20"/>
      <w:szCs w:val="20"/>
    </w:rPr>
  </w:style>
  <w:style w:type="character" w:styleId="EndnoteReference">
    <w:name w:val="endnote reference"/>
    <w:basedOn w:val="DefaultParagraphFont"/>
    <w:uiPriority w:val="99"/>
    <w:semiHidden/>
    <w:unhideWhenUsed/>
    <w:rsid w:val="00FA7312"/>
    <w:rPr>
      <w:vertAlign w:val="superscript"/>
    </w:rPr>
  </w:style>
  <w:style w:type="character" w:styleId="Hyperlink">
    <w:name w:val="Hyperlink"/>
    <w:basedOn w:val="DefaultParagraphFont"/>
    <w:uiPriority w:val="99"/>
    <w:unhideWhenUsed/>
    <w:rsid w:val="00FA7312"/>
    <w:rPr>
      <w:color w:val="0563C1" w:themeColor="hyperlink"/>
      <w:u w:val="single"/>
    </w:rPr>
  </w:style>
  <w:style w:type="character" w:customStyle="1" w:styleId="Heading1Char">
    <w:name w:val="Heading 1 Char"/>
    <w:basedOn w:val="DefaultParagraphFont"/>
    <w:link w:val="Heading1"/>
    <w:uiPriority w:val="9"/>
    <w:rsid w:val="00574EB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74EBB"/>
    <w:pPr>
      <w:spacing w:line="259" w:lineRule="auto"/>
      <w:outlineLvl w:val="9"/>
    </w:pPr>
  </w:style>
  <w:style w:type="paragraph" w:styleId="BalloonText">
    <w:name w:val="Balloon Text"/>
    <w:basedOn w:val="Normal"/>
    <w:link w:val="BalloonTextChar"/>
    <w:uiPriority w:val="99"/>
    <w:semiHidden/>
    <w:unhideWhenUsed/>
    <w:rsid w:val="00DC0D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DDD"/>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9132EC"/>
    <w:rPr>
      <w:sz w:val="16"/>
      <w:szCs w:val="16"/>
    </w:rPr>
  </w:style>
  <w:style w:type="paragraph" w:styleId="CommentText">
    <w:name w:val="annotation text"/>
    <w:basedOn w:val="Normal"/>
    <w:link w:val="CommentTextChar"/>
    <w:uiPriority w:val="99"/>
    <w:semiHidden/>
    <w:unhideWhenUsed/>
    <w:rsid w:val="009132EC"/>
    <w:rPr>
      <w:sz w:val="20"/>
      <w:szCs w:val="20"/>
    </w:rPr>
  </w:style>
  <w:style w:type="character" w:customStyle="1" w:styleId="CommentTextChar">
    <w:name w:val="Comment Text Char"/>
    <w:basedOn w:val="DefaultParagraphFont"/>
    <w:link w:val="CommentText"/>
    <w:uiPriority w:val="99"/>
    <w:semiHidden/>
    <w:rsid w:val="009132EC"/>
    <w:rPr>
      <w:rFonts w:eastAsiaTheme="minorEastAsia"/>
      <w:sz w:val="20"/>
      <w:szCs w:val="20"/>
    </w:rPr>
  </w:style>
  <w:style w:type="character" w:styleId="UnresolvedMention">
    <w:name w:val="Unresolved Mention"/>
    <w:basedOn w:val="DefaultParagraphFont"/>
    <w:uiPriority w:val="99"/>
    <w:semiHidden/>
    <w:unhideWhenUsed/>
    <w:rsid w:val="0028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8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rentcenterhub.org/naptac-tier1-culture/" TargetMode="External"/><Relationship Id="rId4" Type="http://schemas.openxmlformats.org/officeDocument/2006/relationships/settings" Target="settings.xml"/><Relationship Id="rId9" Type="http://schemas.openxmlformats.org/officeDocument/2006/relationships/hyperlink" Target="https://www.parentcenterhub.org/naptac-tier1-culture/"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supreme.justia.com/cases/federal/us/30/1/case.html" TargetMode="External"/><Relationship Id="rId3" Type="http://schemas.openxmlformats.org/officeDocument/2006/relationships/hyperlink" Target="http://www.ncsl.org/research/state-tribal-institute/list-of-federal-and-state-recognized-tribes.aspx" TargetMode="External"/><Relationship Id="rId7" Type="http://schemas.openxmlformats.org/officeDocument/2006/relationships/hyperlink" Target="http://www.nativeamericancaucus.org/content/tribal-sovereignty-history-and-law" TargetMode="External"/><Relationship Id="rId2" Type="http://schemas.openxmlformats.org/officeDocument/2006/relationships/hyperlink" Target="http://www.bia.gov/FAQs/" TargetMode="External"/><Relationship Id="rId1" Type="http://schemas.openxmlformats.org/officeDocument/2006/relationships/hyperlink" Target="http://www.merriam-webster.com/dictionary/sovereignty" TargetMode="External"/><Relationship Id="rId6" Type="http://schemas.openxmlformats.org/officeDocument/2006/relationships/hyperlink" Target="http://thorpe.ou.edu/cohen/cohenintro2.pdf" TargetMode="External"/><Relationship Id="rId5" Type="http://schemas.openxmlformats.org/officeDocument/2006/relationships/hyperlink" Target="https://supreme.justia.com/cases/federal/us/31/515/case.html" TargetMode="External"/><Relationship Id="rId10" Type="http://schemas.openxmlformats.org/officeDocument/2006/relationships/hyperlink" Target="https://www.parentcenterhub.org/%20naptac-tier1-culture/" TargetMode="External"/><Relationship Id="rId4" Type="http://schemas.openxmlformats.org/officeDocument/2006/relationships/hyperlink" Target="http://www.annenbergclassroom.org/page/article-i-section-8" TargetMode="External"/><Relationship Id="rId9"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isa\2-CPIR%202013\NAPTAC\Templates%20for%20NAPTAC\NAPTAC%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AACD-278D-4EB6-8B07-A2A1CCB3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NAPTAC Template 1</Template>
  <TotalTime>46</TotalTime>
  <Pages>6</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Kupper</dc:creator>
  <cp:lastModifiedBy>Lisa Kupper</cp:lastModifiedBy>
  <cp:revision>5</cp:revision>
  <cp:lastPrinted>2016-11-28T19:51:00Z</cp:lastPrinted>
  <dcterms:created xsi:type="dcterms:W3CDTF">2019-01-23T18:38:00Z</dcterms:created>
  <dcterms:modified xsi:type="dcterms:W3CDTF">2019-10-15T19:49:00Z</dcterms:modified>
</cp:coreProperties>
</file>